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4C" w:rsidRPr="00095F4C" w:rsidRDefault="000660BD" w:rsidP="00095F4C">
      <w:pPr>
        <w:pStyle w:val="Header"/>
        <w:tabs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3GPP TSG RAN WG4</w:t>
      </w:r>
      <w:r w:rsidR="00095F4C"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Meeting #</w:t>
      </w:r>
      <w:r w:rsidR="00AE2A92">
        <w:rPr>
          <w:rFonts w:eastAsia="Batang" w:cs="Times New Roman"/>
          <w:bCs w:val="0"/>
          <w:noProof w:val="0"/>
          <w:sz w:val="20"/>
          <w:szCs w:val="20"/>
          <w:lang w:eastAsia="en-US"/>
        </w:rPr>
        <w:t>76</w:t>
      </w:r>
      <w:r w:rsidR="00095F4C"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="00FE22BD">
        <w:rPr>
          <w:rFonts w:eastAsia="Batang" w:cs="Times New Roman"/>
          <w:bCs w:val="0"/>
          <w:noProof w:val="0"/>
          <w:sz w:val="20"/>
          <w:szCs w:val="20"/>
          <w:lang w:eastAsia="en-US"/>
        </w:rPr>
        <w:t>R4-15</w:t>
      </w:r>
      <w:r w:rsidR="002E2507" w:rsidRPr="002E2507">
        <w:rPr>
          <w:rFonts w:eastAsia="Batang" w:cs="Times New Roman"/>
          <w:bCs w:val="0"/>
          <w:noProof w:val="0"/>
          <w:sz w:val="20"/>
          <w:szCs w:val="20"/>
          <w:lang w:eastAsia="en-US"/>
        </w:rPr>
        <w:t>4865</w:t>
      </w:r>
    </w:p>
    <w:p w:rsidR="001D17EE" w:rsidRPr="001D17EE" w:rsidRDefault="00AE2A92" w:rsidP="001D17EE">
      <w:pPr>
        <w:pStyle w:val="Header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Beijing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, 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24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th – </w:t>
      </w:r>
      <w:r w:rsidR="0087336C">
        <w:rPr>
          <w:rFonts w:eastAsia="Batang" w:cs="Times New Roman"/>
          <w:bCs w:val="0"/>
          <w:noProof w:val="0"/>
          <w:sz w:val="20"/>
          <w:szCs w:val="20"/>
          <w:lang w:eastAsia="en-US"/>
        </w:rPr>
        <w:t>2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8</w:t>
      </w:r>
      <w:r w:rsidR="001D17EE"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th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</w:t>
      </w:r>
      <w:r>
        <w:rPr>
          <w:rFonts w:eastAsia="Batang" w:cs="Times New Roman"/>
          <w:bCs w:val="0"/>
          <w:noProof w:val="0"/>
          <w:sz w:val="20"/>
          <w:szCs w:val="20"/>
          <w:lang w:eastAsia="en-US"/>
        </w:rPr>
        <w:t>August</w:t>
      </w:r>
      <w:r w:rsidR="001D17EE"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201</w:t>
      </w:r>
      <w:r w:rsidR="001D17EE"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5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F55A4D" w:rsidRPr="00EA003C" w:rsidRDefault="00197EC1" w:rsidP="00197EC1">
      <w:pPr>
        <w:pStyle w:val="TdocHeader2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0660BD">
        <w:rPr>
          <w:sz w:val="20"/>
          <w:lang w:val="en-US"/>
        </w:rPr>
        <w:t xml:space="preserve">MTC </w:t>
      </w:r>
      <w:r w:rsidR="00B47263">
        <w:rPr>
          <w:sz w:val="20"/>
          <w:lang w:val="en-US"/>
        </w:rPr>
        <w:t>Maximum Transmission Power Level</w:t>
      </w:r>
      <w:r w:rsidR="00FD6057">
        <w:rPr>
          <w:sz w:val="20"/>
          <w:lang w:val="en-US"/>
        </w:rPr>
        <w:t xml:space="preserve"> and </w:t>
      </w:r>
      <w:r w:rsidR="00BA48CD">
        <w:rPr>
          <w:sz w:val="20"/>
          <w:lang w:val="en-US"/>
        </w:rPr>
        <w:t xml:space="preserve">average </w:t>
      </w:r>
      <w:r w:rsidR="00FD6057">
        <w:rPr>
          <w:sz w:val="20"/>
          <w:lang w:val="en-US"/>
        </w:rPr>
        <w:t>energy consumption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0660BD">
        <w:rPr>
          <w:sz w:val="20"/>
          <w:lang w:val="en-US"/>
        </w:rPr>
        <w:t>7.7</w:t>
      </w:r>
      <w:r w:rsidR="00B47263">
        <w:rPr>
          <w:sz w:val="20"/>
          <w:lang w:val="en-US"/>
        </w:rPr>
        <w:t>.2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FE49E5">
        <w:rPr>
          <w:sz w:val="20"/>
          <w:lang w:val="en-US"/>
        </w:rPr>
        <w:t>Discussion</w:t>
      </w:r>
    </w:p>
    <w:p w:rsidR="006B40F1" w:rsidRPr="002F34EB" w:rsidRDefault="006B40F1" w:rsidP="00F7373B">
      <w:pPr>
        <w:pStyle w:val="Heading1"/>
        <w:pBdr>
          <w:top w:val="single" w:sz="12" w:space="1" w:color="auto"/>
        </w:pBdr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:rsidR="007236C2" w:rsidRDefault="008416A3" w:rsidP="007236C2">
      <w:pPr>
        <w:spacing w:before="120"/>
        <w:rPr>
          <w:lang w:val="en-US"/>
        </w:rPr>
      </w:pPr>
      <w:r>
        <w:rPr>
          <w:lang w:val="en-US"/>
        </w:rPr>
        <w:t>Complexity reduction and coverage enhancement</w:t>
      </w:r>
      <w:r w:rsidRPr="002E65D5"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are the main objectives of </w:t>
      </w:r>
      <w:r>
        <w:rPr>
          <w:lang w:val="en-US"/>
        </w:rPr>
        <w:t xml:space="preserve">Rel.13 WID “Further LTE Physical Layer Enhancements for MTC” </w:t>
      </w:r>
      <w:r w:rsidR="00385D2C">
        <w:rPr>
          <w:lang w:val="en-US"/>
        </w:rPr>
        <w:fldChar w:fldCharType="begin"/>
      </w:r>
      <w:r>
        <w:rPr>
          <w:lang w:val="en-US"/>
        </w:rPr>
        <w:instrText xml:space="preserve"> REF _Ref392596308 \r \h </w:instrText>
      </w:r>
      <w:r w:rsidR="00385D2C">
        <w:rPr>
          <w:lang w:val="en-US"/>
        </w:rPr>
      </w:r>
      <w:r w:rsidR="00385D2C">
        <w:rPr>
          <w:lang w:val="en-US"/>
        </w:rPr>
        <w:fldChar w:fldCharType="separate"/>
      </w:r>
      <w:r>
        <w:rPr>
          <w:lang w:val="en-US"/>
        </w:rPr>
        <w:t>[1]</w:t>
      </w:r>
      <w:r w:rsidR="00385D2C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E24DB0">
        <w:rPr>
          <w:lang w:val="en-US"/>
        </w:rPr>
        <w:t>It is also stated that r</w:t>
      </w:r>
      <w:r w:rsidR="00E24DB0" w:rsidRPr="00E24DB0">
        <w:rPr>
          <w:lang w:val="en-US"/>
        </w:rPr>
        <w:t xml:space="preserve">educed </w:t>
      </w:r>
      <w:r w:rsidR="00B47263">
        <w:rPr>
          <w:lang w:val="en-US"/>
        </w:rPr>
        <w:t>maximum transmit power</w:t>
      </w:r>
      <w:r w:rsidR="00E24DB0" w:rsidRPr="00E24DB0">
        <w:rPr>
          <w:lang w:val="en-US"/>
        </w:rPr>
        <w:t xml:space="preserve"> </w:t>
      </w:r>
      <w:r>
        <w:rPr>
          <w:lang w:val="en-US"/>
        </w:rPr>
        <w:t>shall</w:t>
      </w:r>
      <w:r w:rsidR="00E24DB0" w:rsidRPr="00E24DB0">
        <w:rPr>
          <w:lang w:val="en-US"/>
        </w:rPr>
        <w:t xml:space="preserve"> be considered </w:t>
      </w:r>
      <w:r>
        <w:rPr>
          <w:lang w:val="en-US"/>
        </w:rPr>
        <w:t xml:space="preserve">in order to support an integrated PA implementation. </w:t>
      </w:r>
    </w:p>
    <w:p w:rsidR="00683AEA" w:rsidRPr="00AA297E" w:rsidRDefault="00AE2A92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lang w:val="en-US"/>
        </w:rPr>
        <w:t xml:space="preserve"> </w:t>
      </w:r>
      <w:r w:rsidR="003A6F81">
        <w:rPr>
          <w:lang w:val="en-US"/>
        </w:rPr>
        <w:t xml:space="preserve">“Maximum </w:t>
      </w:r>
      <w:r w:rsidR="003A6F81">
        <w:rPr>
          <w:rFonts w:eastAsia="MS Mincho"/>
          <w:lang w:val="en-US" w:eastAsia="ja-JP"/>
        </w:rPr>
        <w:t>p</w:t>
      </w:r>
      <w:r w:rsidR="003A6F81" w:rsidRPr="00FA4126">
        <w:rPr>
          <w:rFonts w:eastAsia="MS Mincho"/>
          <w:lang w:val="en-US" w:eastAsia="ja-JP"/>
        </w:rPr>
        <w:t>ower level of new power class</w:t>
      </w:r>
      <w:r w:rsidR="003A6F81">
        <w:rPr>
          <w:rFonts w:eastAsia="MS Mincho"/>
          <w:lang w:val="en-US" w:eastAsia="ja-JP"/>
        </w:rPr>
        <w:t xml:space="preserve">” </w:t>
      </w:r>
      <w:r w:rsidR="00683AEA">
        <w:rPr>
          <w:lang w:val="en-US"/>
        </w:rPr>
        <w:t xml:space="preserve">has </w:t>
      </w:r>
      <w:r w:rsidR="002D750C">
        <w:rPr>
          <w:lang w:val="en-US"/>
        </w:rPr>
        <w:t xml:space="preserve">been </w:t>
      </w:r>
      <w:r w:rsidR="00683AEA">
        <w:rPr>
          <w:lang w:val="en-US"/>
        </w:rPr>
        <w:t xml:space="preserve">discussed </w:t>
      </w:r>
      <w:r w:rsidR="003A6F81">
        <w:rPr>
          <w:rFonts w:eastAsia="MS Mincho"/>
          <w:lang w:val="en-US" w:eastAsia="ja-JP"/>
        </w:rPr>
        <w:t>for</w:t>
      </w:r>
      <w:r w:rsidR="00683AEA">
        <w:rPr>
          <w:rFonts w:eastAsia="MS Mincho"/>
          <w:lang w:val="en-US" w:eastAsia="ja-JP"/>
        </w:rPr>
        <w:t xml:space="preserve"> </w:t>
      </w:r>
      <w:r w:rsidR="002D750C">
        <w:rPr>
          <w:rFonts w:eastAsia="MS Mincho"/>
          <w:lang w:val="en-US" w:eastAsia="ja-JP"/>
        </w:rPr>
        <w:t>several</w:t>
      </w:r>
      <w:r w:rsidR="00683AEA">
        <w:rPr>
          <w:rFonts w:eastAsia="MS Mincho"/>
          <w:lang w:val="en-US" w:eastAsia="ja-JP"/>
        </w:rPr>
        <w:t xml:space="preserve"> meetings </w:t>
      </w:r>
      <w:r w:rsidR="003A6F81">
        <w:rPr>
          <w:rFonts w:eastAsia="MS Mincho"/>
          <w:lang w:val="en-US" w:eastAsia="ja-JP"/>
        </w:rPr>
        <w:t xml:space="preserve">in </w:t>
      </w:r>
      <w:r w:rsidR="003A6F81">
        <w:rPr>
          <w:lang w:val="en-US"/>
        </w:rPr>
        <w:t xml:space="preserve">RAN4 </w:t>
      </w:r>
      <w:r w:rsidR="00683AEA">
        <w:rPr>
          <w:rFonts w:eastAsia="MS Mincho"/>
          <w:lang w:val="en-US" w:eastAsia="ja-JP"/>
        </w:rPr>
        <w:t xml:space="preserve">without </w:t>
      </w:r>
      <w:r w:rsidR="003A6F81">
        <w:rPr>
          <w:rFonts w:eastAsia="MS Mincho"/>
          <w:lang w:val="en-US" w:eastAsia="ja-JP"/>
        </w:rPr>
        <w:t xml:space="preserve">reaching </w:t>
      </w:r>
      <w:r w:rsidR="00683AEA">
        <w:rPr>
          <w:rFonts w:eastAsia="MS Mincho"/>
          <w:lang w:val="en-US" w:eastAsia="ja-JP"/>
        </w:rPr>
        <w:t xml:space="preserve">consensus </w:t>
      </w:r>
      <w:r w:rsidR="00385D2C">
        <w:rPr>
          <w:rFonts w:eastAsia="MS Mincho"/>
          <w:lang w:val="en-US" w:eastAsia="ja-JP"/>
        </w:rPr>
        <w:fldChar w:fldCharType="begin"/>
      </w:r>
      <w:r w:rsidR="00683AEA">
        <w:rPr>
          <w:rFonts w:eastAsia="MS Mincho"/>
          <w:lang w:val="en-US" w:eastAsia="ja-JP"/>
        </w:rPr>
        <w:instrText xml:space="preserve"> REF _Ref419277567 \r \h </w:instrText>
      </w:r>
      <w:r w:rsidR="00385D2C">
        <w:rPr>
          <w:rFonts w:eastAsia="MS Mincho"/>
          <w:lang w:val="en-US" w:eastAsia="ja-JP"/>
        </w:rPr>
      </w:r>
      <w:r w:rsidR="00385D2C"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 w:rsidR="00385D2C">
        <w:rPr>
          <w:rFonts w:eastAsia="MS Mincho"/>
          <w:lang w:val="en-US" w:eastAsia="ja-JP"/>
        </w:rPr>
        <w:fldChar w:fldCharType="end"/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FE49E5" w:rsidRDefault="00C92610" w:rsidP="00327F46">
      <w:pPr>
        <w:rPr>
          <w:rFonts w:eastAsia="MS Mincho"/>
          <w:lang w:val="en-US" w:eastAsia="ja-JP"/>
        </w:rPr>
      </w:pPr>
      <w:r>
        <w:t>The new power class have been d</w:t>
      </w:r>
      <w:r w:rsidR="009A6C5B">
        <w:t xml:space="preserve">iscussed </w:t>
      </w:r>
      <w:r w:rsidR="002D750C">
        <w:t xml:space="preserve">in </w:t>
      </w:r>
      <w:r w:rsidR="009A6C5B">
        <w:t xml:space="preserve">several contributions </w:t>
      </w:r>
      <w:r w:rsidR="00385D2C">
        <w:fldChar w:fldCharType="begin"/>
      </w:r>
      <w:r w:rsidR="009A6C5B">
        <w:instrText xml:space="preserve"> REF _Ref419279113 \r \h </w:instrText>
      </w:r>
      <w:r w:rsidR="00385D2C">
        <w:fldChar w:fldCharType="separate"/>
      </w:r>
      <w:r w:rsidR="00AE2A92">
        <w:t>[3]</w:t>
      </w:r>
      <w:r w:rsidR="00385D2C">
        <w:fldChar w:fldCharType="end"/>
      </w:r>
      <w:r w:rsidR="008359B6">
        <w:t xml:space="preserve">, </w:t>
      </w:r>
      <w:r w:rsidR="00385D2C">
        <w:fldChar w:fldCharType="begin"/>
      </w:r>
      <w:r w:rsidR="009A6C5B">
        <w:instrText xml:space="preserve"> REF _Ref419279116 \r \h </w:instrText>
      </w:r>
      <w:r w:rsidR="00385D2C">
        <w:fldChar w:fldCharType="separate"/>
      </w:r>
      <w:r w:rsidR="00AE2A92">
        <w:t>[4]</w:t>
      </w:r>
      <w:r w:rsidR="00385D2C">
        <w:fldChar w:fldCharType="end"/>
      </w:r>
      <w:r w:rsidR="008359B6">
        <w:t xml:space="preserve">, </w:t>
      </w:r>
      <w:r w:rsidR="00385D2C">
        <w:fldChar w:fldCharType="begin"/>
      </w:r>
      <w:r w:rsidR="009A6C5B">
        <w:instrText xml:space="preserve"> REF _Ref419279118 \r \h </w:instrText>
      </w:r>
      <w:r w:rsidR="00385D2C">
        <w:fldChar w:fldCharType="separate"/>
      </w:r>
      <w:r w:rsidR="00AE2A92">
        <w:t>[5]</w:t>
      </w:r>
      <w:r w:rsidR="00385D2C">
        <w:fldChar w:fldCharType="end"/>
      </w:r>
      <w:r w:rsidR="002D750C">
        <w:t xml:space="preserve">, </w:t>
      </w:r>
      <w:r w:rsidR="00385D2C">
        <w:fldChar w:fldCharType="begin"/>
      </w:r>
      <w:r w:rsidR="009A6C5B">
        <w:instrText xml:space="preserve"> REF _Ref419279123 \r \h </w:instrText>
      </w:r>
      <w:r w:rsidR="00385D2C">
        <w:fldChar w:fldCharType="separate"/>
      </w:r>
      <w:r w:rsidR="00AE2A92">
        <w:t>[6]</w:t>
      </w:r>
      <w:r w:rsidR="00385D2C">
        <w:fldChar w:fldCharType="end"/>
      </w:r>
      <w:r w:rsidR="002D750C">
        <w:t xml:space="preserve">, </w:t>
      </w:r>
      <w:r w:rsidR="00385D2C">
        <w:fldChar w:fldCharType="begin"/>
      </w:r>
      <w:r w:rsidR="002D750C">
        <w:instrText xml:space="preserve"> REF _Ref419717732 \r \h </w:instrText>
      </w:r>
      <w:r w:rsidR="00385D2C">
        <w:fldChar w:fldCharType="separate"/>
      </w:r>
      <w:r w:rsidR="002D750C">
        <w:t>[10]</w:t>
      </w:r>
      <w:r w:rsidR="00385D2C">
        <w:fldChar w:fldCharType="end"/>
      </w:r>
      <w:r w:rsidR="002D750C">
        <w:t xml:space="preserve">, </w:t>
      </w:r>
      <w:r w:rsidR="00385D2C">
        <w:fldChar w:fldCharType="begin"/>
      </w:r>
      <w:r w:rsidR="002D750C">
        <w:instrText xml:space="preserve"> REF _Ref427218017 \r \h </w:instrText>
      </w:r>
      <w:r w:rsidR="00385D2C">
        <w:fldChar w:fldCharType="separate"/>
      </w:r>
      <w:r w:rsidR="002D750C">
        <w:t>[11]</w:t>
      </w:r>
      <w:r w:rsidR="00385D2C">
        <w:fldChar w:fldCharType="end"/>
      </w:r>
      <w:r w:rsidR="002D750C">
        <w:t xml:space="preserve"> and </w:t>
      </w:r>
      <w:r w:rsidR="00385D2C">
        <w:fldChar w:fldCharType="begin"/>
      </w:r>
      <w:r w:rsidR="002D750C">
        <w:instrText xml:space="preserve"> REF _Ref427218033 \r \h </w:instrText>
      </w:r>
      <w:r w:rsidR="00385D2C">
        <w:fldChar w:fldCharType="separate"/>
      </w:r>
      <w:r w:rsidR="002D750C">
        <w:t>[12]</w:t>
      </w:r>
      <w:r w:rsidR="00385D2C">
        <w:fldChar w:fldCharType="end"/>
      </w:r>
      <w:r w:rsidR="009A6C5B">
        <w:t>. Implementation aspects for a low cost and low complexity fully integrated solution have been covered</w:t>
      </w:r>
      <w:r w:rsidR="008359B6">
        <w:t xml:space="preserve"> suggesting a </w:t>
      </w:r>
      <w:r w:rsidR="008359B6">
        <w:rPr>
          <w:lang w:val="en-US"/>
        </w:rPr>
        <w:t>maximum</w:t>
      </w:r>
      <w:r w:rsidR="00CB6950">
        <w:rPr>
          <w:lang w:val="en-US"/>
        </w:rPr>
        <w:t xml:space="preserve"> </w:t>
      </w:r>
      <w:r w:rsidR="00CB6950">
        <w:rPr>
          <w:rFonts w:eastAsia="MS Mincho"/>
          <w:lang w:val="en-US" w:eastAsia="ja-JP"/>
        </w:rPr>
        <w:t>p</w:t>
      </w:r>
      <w:r w:rsidR="00CB6950" w:rsidRPr="00FA4126">
        <w:rPr>
          <w:rFonts w:eastAsia="MS Mincho"/>
          <w:lang w:val="en-US" w:eastAsia="ja-JP"/>
        </w:rPr>
        <w:t>ower level of new power class</w:t>
      </w:r>
      <w:r w:rsidR="00CB6950">
        <w:rPr>
          <w:rFonts w:eastAsia="MS Mincho"/>
          <w:lang w:val="en-US" w:eastAsia="ja-JP"/>
        </w:rPr>
        <w:t xml:space="preserve"> in the order of 20dBm. </w:t>
      </w:r>
      <w:r w:rsidR="00806670">
        <w:rPr>
          <w:rFonts w:eastAsia="MS Mincho"/>
          <w:lang w:val="en-US" w:eastAsia="ja-JP"/>
        </w:rPr>
        <w:t xml:space="preserve"> </w:t>
      </w:r>
    </w:p>
    <w:p w:rsidR="00F24922" w:rsidRDefault="00F24922" w:rsidP="00327F46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</w:t>
      </w:r>
      <w:r w:rsidR="00FE49E5">
        <w:rPr>
          <w:rFonts w:eastAsia="MS Mincho"/>
          <w:lang w:val="en-US" w:eastAsia="ja-JP"/>
        </w:rPr>
        <w:t>nother contribution</w:t>
      </w:r>
      <w:r>
        <w:rPr>
          <w:rFonts w:eastAsia="MS Mincho"/>
          <w:lang w:val="en-US" w:eastAsia="ja-JP"/>
        </w:rPr>
        <w:t xml:space="preserve"> </w:t>
      </w:r>
      <w:r w:rsidR="00385D2C"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_Ref419294698 \r \h </w:instrText>
      </w:r>
      <w:r w:rsidR="00385D2C">
        <w:rPr>
          <w:rFonts w:eastAsia="MS Mincho"/>
          <w:lang w:val="en-US" w:eastAsia="ja-JP"/>
        </w:rPr>
      </w:r>
      <w:r w:rsidR="00385D2C">
        <w:rPr>
          <w:rFonts w:eastAsia="MS Mincho"/>
          <w:lang w:val="en-US" w:eastAsia="ja-JP"/>
        </w:rPr>
        <w:fldChar w:fldCharType="separate"/>
      </w:r>
      <w:r w:rsidR="002D750C">
        <w:rPr>
          <w:rFonts w:eastAsia="MS Mincho"/>
          <w:lang w:val="en-US" w:eastAsia="ja-JP"/>
        </w:rPr>
        <w:t>[7]</w:t>
      </w:r>
      <w:r w:rsidR="00385D2C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presenting </w:t>
      </w:r>
      <w:r w:rsidR="00FE49E5">
        <w:rPr>
          <w:rFonts w:eastAsia="MS Mincho"/>
          <w:lang w:val="en-US" w:eastAsia="ja-JP"/>
        </w:rPr>
        <w:t>a fully integrated HSPA modem suitable for M2M applications</w:t>
      </w:r>
      <w:r>
        <w:rPr>
          <w:rFonts w:eastAsia="MS Mincho"/>
          <w:lang w:val="en-US" w:eastAsia="ja-JP"/>
        </w:rPr>
        <w:t>,</w:t>
      </w:r>
      <w:r w:rsidR="00FE49E5">
        <w:rPr>
          <w:rFonts w:eastAsia="MS Mincho"/>
          <w:lang w:val="en-US" w:eastAsia="ja-JP"/>
        </w:rPr>
        <w:t xml:space="preserve"> s</w:t>
      </w:r>
      <w:r>
        <w:rPr>
          <w:rFonts w:eastAsia="MS Mincho"/>
          <w:lang w:val="en-US" w:eastAsia="ja-JP"/>
        </w:rPr>
        <w:t>hows</w:t>
      </w:r>
      <w:r w:rsidR="00FE49E5">
        <w:rPr>
          <w:rFonts w:eastAsia="MS Mincho"/>
          <w:lang w:val="en-US" w:eastAsia="ja-JP"/>
        </w:rPr>
        <w:t xml:space="preserve"> that 23dBm is possible</w:t>
      </w:r>
      <w:r>
        <w:rPr>
          <w:rFonts w:eastAsia="MS Mincho"/>
          <w:lang w:val="en-US" w:eastAsia="ja-JP"/>
        </w:rPr>
        <w:t>.</w:t>
      </w:r>
    </w:p>
    <w:p w:rsidR="002D750C" w:rsidRDefault="002D750C" w:rsidP="00327F46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coverage aspect is affected by the maximum transmission power. It is mainly a RAN1 task but </w:t>
      </w:r>
      <w:r w:rsidR="004A7097">
        <w:rPr>
          <w:rFonts w:eastAsia="MS Mincho"/>
          <w:lang w:val="en-US" w:eastAsia="ja-JP"/>
        </w:rPr>
        <w:t xml:space="preserve">it </w:t>
      </w:r>
      <w:r>
        <w:rPr>
          <w:rFonts w:eastAsia="MS Mincho"/>
          <w:lang w:val="en-US" w:eastAsia="ja-JP"/>
        </w:rPr>
        <w:t xml:space="preserve">has been concluded in </w:t>
      </w:r>
      <w:r w:rsidR="00385D2C"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_Ref427217669 \r \h </w:instrText>
      </w:r>
      <w:r w:rsidR="00385D2C">
        <w:rPr>
          <w:rFonts w:eastAsia="MS Mincho"/>
          <w:lang w:val="en-US" w:eastAsia="ja-JP"/>
        </w:rPr>
      </w:r>
      <w:r w:rsidR="00385D2C"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[8]</w:t>
      </w:r>
      <w:r w:rsidR="00385D2C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that t</w:t>
      </w:r>
      <w:r w:rsidRPr="002D750C">
        <w:rPr>
          <w:rFonts w:eastAsia="MS Mincho"/>
          <w:lang w:val="en-US" w:eastAsia="ja-JP"/>
        </w:rPr>
        <w:t>here is no substantial capacity loss with the introduction of 20dBm UE power class</w:t>
      </w:r>
      <w:r>
        <w:rPr>
          <w:rFonts w:eastAsia="MS Mincho"/>
          <w:lang w:val="en-US" w:eastAsia="ja-JP"/>
        </w:rPr>
        <w:t>.</w:t>
      </w:r>
    </w:p>
    <w:p w:rsidR="00CB6950" w:rsidRDefault="00C53BC6" w:rsidP="00327F46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current consumption aspect has also been brought forward in the discussion</w:t>
      </w:r>
      <w:r w:rsidR="00B51201">
        <w:rPr>
          <w:rFonts w:eastAsia="MS Mincho"/>
          <w:lang w:val="en-US" w:eastAsia="ja-JP"/>
        </w:rPr>
        <w:t xml:space="preserve">. </w:t>
      </w:r>
      <w:r w:rsidR="009C5CCD">
        <w:rPr>
          <w:rFonts w:eastAsia="MS Mincho"/>
          <w:lang w:val="en-US" w:eastAsia="ja-JP"/>
        </w:rPr>
        <w:t>Arguments have been raised that the average modem power consumption will be less with a specified</w:t>
      </w:r>
      <w:r w:rsidR="009C5CCD">
        <w:rPr>
          <w:rFonts w:eastAsia="MS Mincho" w:hint="eastAsia"/>
          <w:lang w:val="en-US" w:eastAsia="ja-JP"/>
        </w:rPr>
        <w:t xml:space="preserve"> </w:t>
      </w:r>
      <w:r w:rsidR="009C5CCD">
        <w:rPr>
          <w:rFonts w:eastAsia="MS Mincho"/>
          <w:lang w:val="en-US" w:eastAsia="ja-JP"/>
        </w:rPr>
        <w:t xml:space="preserve">maximum </w:t>
      </w:r>
      <w:r w:rsidR="009C5CCD">
        <w:rPr>
          <w:rFonts w:eastAsia="MS Mincho" w:hint="eastAsia"/>
          <w:lang w:val="en-US" w:eastAsia="ja-JP"/>
        </w:rPr>
        <w:t>transmission power</w:t>
      </w:r>
      <w:r w:rsidR="009C5CCD">
        <w:rPr>
          <w:rFonts w:eastAsia="MS Mincho"/>
          <w:lang w:val="en-US" w:eastAsia="ja-JP"/>
        </w:rPr>
        <w:t xml:space="preserve"> of 23dBm compared to ditto 20dBm. In the next</w:t>
      </w:r>
      <w:r w:rsidR="00D37682">
        <w:rPr>
          <w:rFonts w:eastAsia="MS Mincho"/>
          <w:lang w:val="en-US" w:eastAsia="ja-JP"/>
        </w:rPr>
        <w:t xml:space="preserve"> section we discuss this </w:t>
      </w:r>
      <w:r w:rsidR="00FD6057">
        <w:rPr>
          <w:rFonts w:eastAsia="MS Mincho"/>
          <w:lang w:val="en-US" w:eastAsia="ja-JP"/>
        </w:rPr>
        <w:t>relation</w:t>
      </w:r>
      <w:r w:rsidR="00D37682">
        <w:rPr>
          <w:rFonts w:eastAsia="MS Mincho"/>
          <w:lang w:val="en-US" w:eastAsia="ja-JP"/>
        </w:rPr>
        <w:t xml:space="preserve"> further</w:t>
      </w:r>
      <w:r w:rsidR="00DD6A02">
        <w:rPr>
          <w:rFonts w:eastAsia="MS Mincho"/>
          <w:lang w:val="en-US" w:eastAsia="ja-JP"/>
        </w:rPr>
        <w:t xml:space="preserve"> and find that 20dBm seems better.</w:t>
      </w:r>
    </w:p>
    <w:p w:rsidR="00834A99" w:rsidRDefault="00D37682" w:rsidP="00D37682">
      <w:pPr>
        <w:pStyle w:val="Heading1"/>
        <w:rPr>
          <w:lang w:val="en-US"/>
        </w:rPr>
      </w:pPr>
      <w:r w:rsidRPr="00D37682">
        <w:rPr>
          <w:lang w:val="en-US"/>
        </w:rPr>
        <w:t>Current consumption</w:t>
      </w:r>
    </w:p>
    <w:p w:rsidR="007309F2" w:rsidRDefault="00D37682" w:rsidP="00D37682">
      <w:pPr>
        <w:rPr>
          <w:lang w:val="en-US"/>
        </w:rPr>
      </w:pPr>
      <w:r>
        <w:rPr>
          <w:lang w:val="en-US"/>
        </w:rPr>
        <w:t xml:space="preserve">In this section </w:t>
      </w:r>
      <w:r w:rsidR="007309F2">
        <w:rPr>
          <w:lang w:val="en-US"/>
        </w:rPr>
        <w:t>we present a method how to estimate the av</w:t>
      </w:r>
      <w:r w:rsidR="00E01C48">
        <w:rPr>
          <w:lang w:val="en-US"/>
        </w:rPr>
        <w:t xml:space="preserve">erage current consumption for an MTC device </w:t>
      </w:r>
      <w:r w:rsidR="00FD6057">
        <w:rPr>
          <w:lang w:val="en-US"/>
        </w:rPr>
        <w:t xml:space="preserve">in a rural </w:t>
      </w:r>
      <w:r w:rsidR="00B37F30">
        <w:rPr>
          <w:lang w:val="en-US"/>
        </w:rPr>
        <w:t xml:space="preserve">and </w:t>
      </w:r>
      <w:r w:rsidR="00FD6057">
        <w:rPr>
          <w:lang w:val="en-US"/>
        </w:rPr>
        <w:t>suburban cell</w:t>
      </w:r>
      <w:r w:rsidR="00B37F30">
        <w:rPr>
          <w:lang w:val="en-US"/>
        </w:rPr>
        <w:t xml:space="preserve"> respectively</w:t>
      </w:r>
      <w:r w:rsidR="007309F2">
        <w:rPr>
          <w:lang w:val="en-US"/>
        </w:rPr>
        <w:t>.</w:t>
      </w:r>
    </w:p>
    <w:p w:rsidR="00D37682" w:rsidRDefault="00B37F30" w:rsidP="00D37682">
      <w:pPr>
        <w:rPr>
          <w:lang w:val="en-US"/>
        </w:rPr>
      </w:pPr>
      <w:r>
        <w:rPr>
          <w:lang w:val="en-US"/>
        </w:rPr>
        <w:t>In this study</w:t>
      </w:r>
      <w:r w:rsidR="00FD6057">
        <w:rPr>
          <w:lang w:val="en-US"/>
        </w:rPr>
        <w:t xml:space="preserve"> t</w:t>
      </w:r>
      <w:r w:rsidR="00D37682">
        <w:rPr>
          <w:lang w:val="en-US"/>
        </w:rPr>
        <w:t xml:space="preserve">wo different PAs are considered. One PA is optimized for 27dBm output power assuming 4dB front-end loss and thus 23dBm output power in the antenna connector. The other PA is optimized for 24dBm output power, again assuming 4dB of front-end loss and therefore 20dBm maximum transmission power. </w:t>
      </w:r>
      <w:r w:rsidR="002C78D1">
        <w:rPr>
          <w:lang w:val="en-US"/>
        </w:rPr>
        <w:t xml:space="preserve">The two PAs are </w:t>
      </w:r>
      <w:r w:rsidR="009721CB">
        <w:rPr>
          <w:lang w:val="en-US"/>
        </w:rPr>
        <w:t>measured</w:t>
      </w:r>
      <w:r w:rsidR="002C78D1">
        <w:rPr>
          <w:lang w:val="en-US"/>
        </w:rPr>
        <w:t xml:space="preserve"> and t</w:t>
      </w:r>
      <w:r w:rsidR="00D37682">
        <w:rPr>
          <w:lang w:val="en-US"/>
        </w:rPr>
        <w:t>he PA output power to current consumption is shown in</w:t>
      </w:r>
      <w:r w:rsidR="00AE2A92">
        <w:rPr>
          <w:lang w:val="en-US"/>
        </w:rPr>
        <w:t xml:space="preserve"> </w:t>
      </w:r>
      <w:r w:rsidR="00385D2C">
        <w:rPr>
          <w:lang w:val="en-US"/>
        </w:rPr>
        <w:fldChar w:fldCharType="begin"/>
      </w:r>
      <w:r w:rsidR="00AE2A92">
        <w:rPr>
          <w:lang w:val="en-US"/>
        </w:rPr>
        <w:instrText xml:space="preserve"> REF _Ref416329033 \h </w:instrText>
      </w:r>
      <w:r w:rsidR="00385D2C">
        <w:rPr>
          <w:lang w:val="en-US"/>
        </w:rPr>
      </w:r>
      <w:r w:rsidR="00385D2C">
        <w:rPr>
          <w:lang w:val="en-US"/>
        </w:rPr>
        <w:fldChar w:fldCharType="separate"/>
      </w:r>
      <w:r w:rsidR="00AE2A92" w:rsidRPr="00EF4BC9">
        <w:rPr>
          <w:b/>
        </w:rPr>
        <w:t xml:space="preserve">Figure </w:t>
      </w:r>
      <w:r w:rsidR="00AE2A92" w:rsidRPr="00EF4BC9">
        <w:rPr>
          <w:b/>
          <w:noProof/>
        </w:rPr>
        <w:t>1</w:t>
      </w:r>
      <w:r w:rsidR="00385D2C">
        <w:rPr>
          <w:lang w:val="en-US"/>
        </w:rPr>
        <w:fldChar w:fldCharType="end"/>
      </w:r>
      <w:r w:rsidR="002C78D1">
        <w:rPr>
          <w:lang w:val="en-US"/>
        </w:rPr>
        <w:t>.</w:t>
      </w:r>
    </w:p>
    <w:p w:rsidR="009721CB" w:rsidRDefault="00BB3065" w:rsidP="00D37682">
      <w:pPr>
        <w:rPr>
          <w:lang w:val="en-US"/>
        </w:rPr>
      </w:pPr>
      <w:bookmarkStart w:id="4" w:name="_Ref416329033"/>
      <w:r w:rsidRPr="00EF4BC9">
        <w:rPr>
          <w:b/>
        </w:rPr>
        <w:lastRenderedPageBreak/>
        <w:t xml:space="preserve">Figure </w:t>
      </w:r>
      <w:r w:rsidRPr="00EF4BC9">
        <w:rPr>
          <w:b/>
        </w:rPr>
        <w:fldChar w:fldCharType="begin"/>
      </w:r>
      <w:r w:rsidRPr="00EF4BC9">
        <w:rPr>
          <w:b/>
        </w:rPr>
        <w:instrText xml:space="preserve"> SEQ Figure \* ARABIC </w:instrText>
      </w:r>
      <w:r w:rsidRPr="00EF4BC9">
        <w:rPr>
          <w:b/>
        </w:rPr>
        <w:fldChar w:fldCharType="separate"/>
      </w:r>
      <w:r w:rsidRPr="00EF4BC9">
        <w:rPr>
          <w:b/>
          <w:noProof/>
        </w:rPr>
        <w:t>1</w:t>
      </w:r>
      <w:r w:rsidRPr="00EF4BC9">
        <w:rPr>
          <w:b/>
        </w:rPr>
        <w:fldChar w:fldCharType="end"/>
      </w:r>
      <w:bookmarkEnd w:id="4"/>
      <w:r w:rsidRPr="00EF4BC9">
        <w:rPr>
          <w:b/>
        </w:rPr>
        <w:t>:</w:t>
      </w:r>
      <w: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Idd</w:t>
      </w:r>
      <w:proofErr w:type="spellEnd"/>
      <w:r>
        <w:rPr>
          <w:lang w:val="en-US"/>
        </w:rPr>
        <w:t xml:space="preserve"> as a function of Pout, measure for two </w:t>
      </w:r>
      <w:r w:rsidRPr="00EA6863">
        <w:rPr>
          <w:lang w:val="en-US"/>
        </w:rPr>
        <w:t>JPHEMT</w:t>
      </w:r>
      <w:r w:rsidDel="003F7F0A">
        <w:rPr>
          <w:lang w:val="en-US"/>
        </w:rPr>
        <w:t xml:space="preserve"> </w:t>
      </w:r>
      <w:r>
        <w:rPr>
          <w:lang w:val="en-US"/>
        </w:rPr>
        <w:t>PAs optimized for 24dBm and 27dBm respectively</w:t>
      </w:r>
      <w:r>
        <w:rPr>
          <w:noProof/>
          <w:lang w:val="en-US" w:eastAsia="ja-JP"/>
        </w:rPr>
        <w:drawing>
          <wp:inline distT="0" distB="0" distL="0" distR="0">
            <wp:extent cx="6010910" cy="3895725"/>
            <wp:effectExtent l="19050" t="0" r="889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7682" w:rsidRDefault="00D37682" w:rsidP="00D37682">
      <w:pPr>
        <w:rPr>
          <w:lang w:val="en-US"/>
        </w:rPr>
      </w:pPr>
    </w:p>
    <w:p w:rsidR="007309F2" w:rsidRDefault="007309F2" w:rsidP="00D37682">
      <w:pPr>
        <w:rPr>
          <w:lang w:val="en-US"/>
        </w:rPr>
      </w:pPr>
    </w:p>
    <w:p w:rsidR="00D37682" w:rsidRDefault="009721CB" w:rsidP="00D37682">
      <w:pPr>
        <w:rPr>
          <w:lang w:val="en-US"/>
        </w:rPr>
      </w:pPr>
      <w:r>
        <w:rPr>
          <w:lang w:val="en-US"/>
        </w:rPr>
        <w:t>To estimate the average current consumption</w:t>
      </w:r>
      <w:r w:rsidR="001407E2">
        <w:rPr>
          <w:lang w:val="en-US"/>
        </w:rPr>
        <w:t xml:space="preserve"> we are looking in</w:t>
      </w:r>
      <w:r w:rsidR="00233AAD">
        <w:rPr>
          <w:lang w:val="en-US"/>
        </w:rPr>
        <w:t>to</w:t>
      </w:r>
      <w:r w:rsidR="001407E2">
        <w:rPr>
          <w:lang w:val="en-US"/>
        </w:rPr>
        <w:t xml:space="preserve"> the </w:t>
      </w:r>
      <w:r w:rsidR="00233AAD">
        <w:rPr>
          <w:lang w:val="en-US"/>
        </w:rPr>
        <w:t xml:space="preserve">EIRP </w:t>
      </w:r>
      <w:r w:rsidR="001407E2">
        <w:rPr>
          <w:lang w:val="en-US"/>
        </w:rPr>
        <w:t>distribution (CDF)</w:t>
      </w:r>
      <w:r w:rsidR="00233AAD">
        <w:rPr>
          <w:lang w:val="en-US"/>
        </w:rPr>
        <w:t xml:space="preserve"> as described in </w:t>
      </w:r>
      <w:r w:rsidR="00385D2C">
        <w:rPr>
          <w:lang w:val="en-US"/>
        </w:rPr>
        <w:fldChar w:fldCharType="begin"/>
      </w:r>
      <w:r w:rsidR="00233AAD">
        <w:rPr>
          <w:lang w:val="en-US"/>
        </w:rPr>
        <w:instrText xml:space="preserve"> REF _Ref427132517 \r \h </w:instrText>
      </w:r>
      <w:r w:rsidR="00385D2C">
        <w:rPr>
          <w:lang w:val="en-US"/>
        </w:rPr>
      </w:r>
      <w:r w:rsidR="00385D2C">
        <w:rPr>
          <w:lang w:val="en-US"/>
        </w:rPr>
        <w:fldChar w:fldCharType="separate"/>
      </w:r>
      <w:r w:rsidR="002D750C">
        <w:rPr>
          <w:lang w:val="en-US"/>
        </w:rPr>
        <w:t>[9]</w:t>
      </w:r>
      <w:r w:rsidR="00385D2C">
        <w:rPr>
          <w:lang w:val="en-US"/>
        </w:rPr>
        <w:fldChar w:fldCharType="end"/>
      </w:r>
      <w:r w:rsidR="00E01C48">
        <w:rPr>
          <w:lang w:val="en-US"/>
        </w:rPr>
        <w:t xml:space="preserve">  also copied in</w:t>
      </w:r>
      <w:r w:rsidR="00AE2A92">
        <w:rPr>
          <w:lang w:val="en-US"/>
        </w:rPr>
        <w:t xml:space="preserve"> </w:t>
      </w:r>
      <w:r w:rsidR="00385D2C">
        <w:rPr>
          <w:lang w:val="en-US"/>
        </w:rPr>
        <w:fldChar w:fldCharType="begin"/>
      </w:r>
      <w:r w:rsidR="00AE2A92">
        <w:rPr>
          <w:lang w:val="en-US"/>
        </w:rPr>
        <w:instrText xml:space="preserve"> REF _Ref427159593 \h </w:instrText>
      </w:r>
      <w:r w:rsidR="00385D2C">
        <w:rPr>
          <w:lang w:val="en-US"/>
        </w:rPr>
      </w:r>
      <w:r w:rsidR="00385D2C">
        <w:rPr>
          <w:lang w:val="en-US"/>
        </w:rPr>
        <w:fldChar w:fldCharType="separate"/>
      </w:r>
      <w:r w:rsidR="00AE2A92" w:rsidRPr="00EF4BC9">
        <w:rPr>
          <w:b/>
        </w:rPr>
        <w:t xml:space="preserve">Figure </w:t>
      </w:r>
      <w:r w:rsidR="00AE2A92">
        <w:rPr>
          <w:b/>
          <w:noProof/>
        </w:rPr>
        <w:t>2</w:t>
      </w:r>
      <w:r w:rsidR="00385D2C">
        <w:rPr>
          <w:lang w:val="en-US"/>
        </w:rPr>
        <w:fldChar w:fldCharType="end"/>
      </w:r>
      <w:r w:rsidR="00AE2A92">
        <w:rPr>
          <w:lang w:val="en-US"/>
        </w:rPr>
        <w:t xml:space="preserve"> </w:t>
      </w:r>
      <w:r w:rsidR="007309F2">
        <w:rPr>
          <w:lang w:val="en-US"/>
        </w:rPr>
        <w:t xml:space="preserve">. </w:t>
      </w:r>
    </w:p>
    <w:p w:rsidR="009721CB" w:rsidRPr="00233AAD" w:rsidRDefault="00AE2A92" w:rsidP="00EE1E9E">
      <w:pPr>
        <w:pStyle w:val="ListParagraph"/>
      </w:pPr>
      <w:bookmarkStart w:id="5" w:name="_Ref427159593"/>
      <w:r w:rsidRPr="00EE1E9E">
        <w:rPr>
          <w:b/>
        </w:rPr>
        <w:lastRenderedPageBreak/>
        <w:t xml:space="preserve">Figure </w:t>
      </w:r>
      <w:r w:rsidR="00385D2C" w:rsidRPr="00EE1E9E">
        <w:rPr>
          <w:b/>
        </w:rPr>
        <w:fldChar w:fldCharType="begin"/>
      </w:r>
      <w:r w:rsidRPr="00EE1E9E">
        <w:rPr>
          <w:b/>
        </w:rPr>
        <w:instrText xml:space="preserve"> SEQ Figure \* ARABIC </w:instrText>
      </w:r>
      <w:r w:rsidR="00385D2C" w:rsidRPr="00EE1E9E">
        <w:rPr>
          <w:b/>
        </w:rPr>
        <w:fldChar w:fldCharType="separate"/>
      </w:r>
      <w:r w:rsidRPr="00EE1E9E">
        <w:rPr>
          <w:b/>
          <w:noProof/>
        </w:rPr>
        <w:t>2</w:t>
      </w:r>
      <w:r w:rsidR="00385D2C" w:rsidRPr="00EE1E9E">
        <w:rPr>
          <w:b/>
        </w:rPr>
        <w:fldChar w:fldCharType="end"/>
      </w:r>
      <w:bookmarkEnd w:id="5"/>
      <w:r w:rsidRPr="00EE1E9E">
        <w:rPr>
          <w:b/>
        </w:rPr>
        <w:t>:</w:t>
      </w:r>
      <w:r>
        <w:t xml:space="preserve">  </w:t>
      </w:r>
      <w:r w:rsidRPr="00EE1E9E">
        <w:rPr>
          <w:rFonts w:ascii="Times New Roman" w:eastAsia="MS Mincho" w:hAnsi="Times New Roman"/>
          <w:szCs w:val="20"/>
          <w:lang w:val="en-GB" w:eastAsia="ja-JP"/>
        </w:rPr>
        <w:t>Cumulative Distribution Function (CDF) of Total EIRP per Scheduled User Equipment (from</w:t>
      </w:r>
      <w:r>
        <w:t xml:space="preserve"> </w:t>
      </w:r>
      <w:r w:rsidR="00385D2C">
        <w:fldChar w:fldCharType="begin"/>
      </w:r>
      <w:r>
        <w:instrText xml:space="preserve"> REF _Ref427132517 \r \h </w:instrText>
      </w:r>
      <w:r w:rsidR="00385D2C">
        <w:fldChar w:fldCharType="separate"/>
      </w:r>
      <w:r w:rsidR="002D750C">
        <w:t>[9]</w:t>
      </w:r>
      <w:r w:rsidR="00385D2C">
        <w:fldChar w:fldCharType="end"/>
      </w:r>
      <w:r>
        <w:t>)</w:t>
      </w:r>
      <w:r w:rsidR="00F46BB8">
        <w:rPr>
          <w:noProof/>
          <w:lang w:eastAsia="ja-JP"/>
        </w:rPr>
        <w:drawing>
          <wp:inline distT="0" distB="0" distL="0" distR="0">
            <wp:extent cx="40005" cy="825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BB8">
        <w:rPr>
          <w:noProof/>
          <w:lang w:eastAsia="ja-JP"/>
        </w:rPr>
        <w:drawing>
          <wp:inline distT="0" distB="0" distL="0" distR="0">
            <wp:extent cx="5764695" cy="4076821"/>
            <wp:effectExtent l="19050" t="0" r="745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116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AAD" w:rsidRDefault="00233AAD" w:rsidP="00233AAD">
      <w:pPr>
        <w:rPr>
          <w:rFonts w:eastAsia="MS Mincho"/>
          <w:lang w:eastAsia="ja-JP"/>
        </w:rPr>
      </w:pPr>
    </w:p>
    <w:p w:rsidR="00FF1E90" w:rsidRDefault="00233AAD" w:rsidP="00FF1E9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Assuming </w:t>
      </w:r>
      <w:r w:rsidR="00947DC5">
        <w:rPr>
          <w:rFonts w:eastAsia="MS Mincho"/>
          <w:lang w:eastAsia="ja-JP"/>
        </w:rPr>
        <w:t xml:space="preserve">an antenna loss of 7dB (band 3) and additional front end loss of 4dB the average current consumption </w:t>
      </w:r>
      <w:r w:rsidR="00B37F30">
        <w:rPr>
          <w:rFonts w:eastAsia="MS Mincho"/>
          <w:lang w:eastAsia="ja-JP"/>
        </w:rPr>
        <w:t xml:space="preserve">can </w:t>
      </w:r>
      <w:r w:rsidR="00947DC5">
        <w:rPr>
          <w:rFonts w:eastAsia="MS Mincho"/>
          <w:lang w:eastAsia="ja-JP"/>
        </w:rPr>
        <w:t>be estimated. It is assumed a number of re-transmissions corresponding to the lack of available power. E.G. the 24dBm PA can only deliver 24dBm – 7dB – 4dB = 13dBm EIRP. Thus for the EIRP=20dBm case</w:t>
      </w:r>
      <w:r w:rsidR="007309F2">
        <w:rPr>
          <w:rFonts w:eastAsia="MS Mincho"/>
          <w:lang w:eastAsia="ja-JP"/>
        </w:rPr>
        <w:t xml:space="preserve"> in the above CDF an estimation of 5 transmissions </w:t>
      </w:r>
      <w:r w:rsidR="00E01C48">
        <w:rPr>
          <w:rFonts w:eastAsia="MS Mincho"/>
          <w:lang w:eastAsia="ja-JP"/>
        </w:rPr>
        <w:t xml:space="preserve">(i.e. 4 re-transmissions) </w:t>
      </w:r>
      <w:r w:rsidR="007309F2">
        <w:rPr>
          <w:rFonts w:eastAsia="MS Mincho"/>
          <w:lang w:eastAsia="ja-JP"/>
        </w:rPr>
        <w:t>is used (=7dB). Corresponding number of transmission for the 27dBm PA is 2.5 (=4dB).</w:t>
      </w:r>
      <w:r w:rsidR="00E01C48">
        <w:rPr>
          <w:rFonts w:eastAsia="MS Mincho"/>
          <w:lang w:eastAsia="ja-JP"/>
        </w:rPr>
        <w:t xml:space="preserve"> With the above estimated parameters as an example the </w:t>
      </w:r>
      <w:r w:rsidR="00FF1E90">
        <w:rPr>
          <w:rFonts w:eastAsia="MS Mincho"/>
          <w:lang w:eastAsia="ja-JP"/>
        </w:rPr>
        <w:t>corresponding</w:t>
      </w:r>
      <w:r w:rsidR="00E01C48">
        <w:rPr>
          <w:rFonts w:eastAsia="MS Mincho"/>
          <w:lang w:eastAsia="ja-JP"/>
        </w:rPr>
        <w:t xml:space="preserve"> average PA current </w:t>
      </w:r>
      <w:r w:rsidR="00FF1E90">
        <w:rPr>
          <w:rFonts w:eastAsia="MS Mincho"/>
          <w:lang w:eastAsia="ja-JP"/>
        </w:rPr>
        <w:t xml:space="preserve">is shown in </w:t>
      </w:r>
      <w:r w:rsidR="00531CFB">
        <w:t xml:space="preserve">below </w:t>
      </w:r>
      <w:r w:rsidR="00385D2C">
        <w:fldChar w:fldCharType="begin"/>
      </w:r>
      <w:r w:rsidR="00531CFB">
        <w:instrText xml:space="preserve"> REF _Ref427157410 \h </w:instrText>
      </w:r>
      <w:r w:rsidR="00385D2C">
        <w:fldChar w:fldCharType="separate"/>
      </w:r>
      <w:proofErr w:type="gramStart"/>
      <w:r w:rsidR="00531CFB">
        <w:rPr>
          <w:b/>
        </w:rPr>
        <w:t xml:space="preserve">Table </w:t>
      </w:r>
      <w:r w:rsidR="00531CFB" w:rsidRPr="00EF4BC9">
        <w:rPr>
          <w:b/>
        </w:rPr>
        <w:t xml:space="preserve"> </w:t>
      </w:r>
      <w:r w:rsidR="00531CFB">
        <w:rPr>
          <w:b/>
          <w:noProof/>
        </w:rPr>
        <w:t>1</w:t>
      </w:r>
      <w:proofErr w:type="gramEnd"/>
      <w:r w:rsidR="00385D2C">
        <w:fldChar w:fldCharType="end"/>
      </w:r>
    </w:p>
    <w:p w:rsidR="00FF1E90" w:rsidRDefault="00531CFB" w:rsidP="00FF1E90">
      <w:pPr>
        <w:rPr>
          <w:rFonts w:eastAsia="MS Mincho"/>
          <w:lang w:eastAsia="ja-JP"/>
        </w:rPr>
      </w:pPr>
      <w:bookmarkStart w:id="6" w:name="_Ref427157410"/>
      <w:bookmarkStart w:id="7" w:name="_Ref427157312"/>
      <w:proofErr w:type="gramStart"/>
      <w:r>
        <w:rPr>
          <w:b/>
        </w:rPr>
        <w:t xml:space="preserve">Table </w:t>
      </w:r>
      <w:r w:rsidRPr="00EF4BC9">
        <w:rPr>
          <w:b/>
        </w:rPr>
        <w:t xml:space="preserve"> </w:t>
      </w:r>
      <w:proofErr w:type="gramEnd"/>
      <w:r w:rsidR="00385D2C">
        <w:rPr>
          <w:b/>
        </w:rPr>
        <w:fldChar w:fldCharType="begin"/>
      </w:r>
      <w:r>
        <w:rPr>
          <w:b/>
        </w:rPr>
        <w:instrText xml:space="preserve"> SEQ Table \* ARABIC </w:instrText>
      </w:r>
      <w:r w:rsidR="00385D2C">
        <w:rPr>
          <w:b/>
        </w:rPr>
        <w:fldChar w:fldCharType="separate"/>
      </w:r>
      <w:r>
        <w:rPr>
          <w:b/>
          <w:noProof/>
        </w:rPr>
        <w:t>1</w:t>
      </w:r>
      <w:r w:rsidR="00385D2C">
        <w:rPr>
          <w:b/>
        </w:rPr>
        <w:fldChar w:fldCharType="end"/>
      </w:r>
      <w:bookmarkEnd w:id="6"/>
      <w:r>
        <w:rPr>
          <w:b/>
        </w:rPr>
        <w:t xml:space="preserve"> : </w:t>
      </w:r>
      <w:r>
        <w:rPr>
          <w:rFonts w:eastAsia="MS Mincho"/>
          <w:lang w:eastAsia="ja-JP"/>
        </w:rPr>
        <w:t>Average PA current</w:t>
      </w:r>
      <w:bookmarkEnd w:id="7"/>
    </w:p>
    <w:tbl>
      <w:tblPr>
        <w:tblW w:w="5080" w:type="dxa"/>
        <w:tblInd w:w="103" w:type="dxa"/>
        <w:tblLook w:val="04A0"/>
      </w:tblPr>
      <w:tblGrid>
        <w:gridCol w:w="2600"/>
        <w:gridCol w:w="1240"/>
        <w:gridCol w:w="1240"/>
      </w:tblGrid>
      <w:tr w:rsidR="00FF1E90" w:rsidRPr="00FF1E90" w:rsidTr="00FF1E90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Average PA current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Suburban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Rural</w:t>
            </w:r>
          </w:p>
        </w:tc>
      </w:tr>
      <w:tr w:rsidR="00FF1E90" w:rsidRPr="00FF1E90" w:rsidTr="00FF1E90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PA optimized for 24dBm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8D34AC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50</w:t>
            </w:r>
            <w:r w:rsid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 w:rsid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163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</w:tr>
      <w:tr w:rsidR="00FF1E90" w:rsidRPr="00FF1E90" w:rsidTr="00FF1E90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PA optimized for 27dBm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7</w:t>
            </w:r>
            <w:r w:rsidR="008D34AC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2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187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</w:tr>
    </w:tbl>
    <w:p w:rsidR="00531CFB" w:rsidRDefault="00531CFB" w:rsidP="00FF1E90">
      <w:pPr>
        <w:rPr>
          <w:rFonts w:eastAsia="MS Mincho"/>
          <w:lang w:eastAsia="ja-JP"/>
        </w:rPr>
      </w:pPr>
    </w:p>
    <w:p w:rsidR="00FF1E90" w:rsidRDefault="00FF1E90" w:rsidP="00FF1E9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Adding 20mA for the rest of the modem </w:t>
      </w:r>
      <w:r w:rsidR="00B37F30">
        <w:rPr>
          <w:rFonts w:eastAsia="MS Mincho"/>
          <w:lang w:eastAsia="ja-JP"/>
        </w:rPr>
        <w:t xml:space="preserve">components </w:t>
      </w:r>
      <w:r>
        <w:rPr>
          <w:rFonts w:eastAsia="MS Mincho"/>
          <w:lang w:eastAsia="ja-JP"/>
        </w:rPr>
        <w:t>gives the aver</w:t>
      </w:r>
      <w:r w:rsidR="00EE1E9E">
        <w:rPr>
          <w:rFonts w:eastAsia="MS Mincho"/>
          <w:lang w:eastAsia="ja-JP"/>
        </w:rPr>
        <w:t xml:space="preserve">age modem current consumption </w:t>
      </w:r>
      <w:r>
        <w:rPr>
          <w:rFonts w:eastAsia="MS Mincho"/>
          <w:lang w:eastAsia="ja-JP"/>
        </w:rPr>
        <w:t>shown in</w:t>
      </w:r>
      <w:r w:rsidR="00531CFB">
        <w:rPr>
          <w:rFonts w:eastAsia="MS Mincho"/>
          <w:lang w:eastAsia="ja-JP"/>
        </w:rPr>
        <w:t xml:space="preserve"> </w:t>
      </w:r>
      <w:r w:rsidR="00385D2C">
        <w:rPr>
          <w:rFonts w:eastAsia="MS Mincho"/>
          <w:lang w:eastAsia="ja-JP"/>
        </w:rPr>
        <w:fldChar w:fldCharType="begin"/>
      </w:r>
      <w:r w:rsidR="00531CFB">
        <w:rPr>
          <w:rFonts w:eastAsia="MS Mincho"/>
          <w:lang w:eastAsia="ja-JP"/>
        </w:rPr>
        <w:instrText xml:space="preserve"> REF _Ref427157437 \h </w:instrText>
      </w:r>
      <w:r w:rsidR="00385D2C">
        <w:rPr>
          <w:rFonts w:eastAsia="MS Mincho"/>
          <w:lang w:eastAsia="ja-JP"/>
        </w:rPr>
      </w:r>
      <w:r w:rsidR="00385D2C">
        <w:rPr>
          <w:rFonts w:eastAsia="MS Mincho"/>
          <w:lang w:eastAsia="ja-JP"/>
        </w:rPr>
        <w:fldChar w:fldCharType="separate"/>
      </w:r>
      <w:proofErr w:type="gramStart"/>
      <w:r w:rsidR="00531CFB">
        <w:rPr>
          <w:b/>
        </w:rPr>
        <w:t xml:space="preserve">Table </w:t>
      </w:r>
      <w:r w:rsidR="00531CFB" w:rsidRPr="00EF4BC9">
        <w:rPr>
          <w:b/>
        </w:rPr>
        <w:t xml:space="preserve"> </w:t>
      </w:r>
      <w:r w:rsidR="00531CFB">
        <w:rPr>
          <w:b/>
          <w:noProof/>
        </w:rPr>
        <w:t>2</w:t>
      </w:r>
      <w:proofErr w:type="gramEnd"/>
      <w:r w:rsidR="00385D2C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:rsidR="00531CFB" w:rsidRDefault="00531CFB" w:rsidP="00FF1E90">
      <w:pPr>
        <w:rPr>
          <w:rFonts w:eastAsia="MS Mincho"/>
          <w:lang w:eastAsia="ja-JP"/>
        </w:rPr>
      </w:pPr>
      <w:bookmarkStart w:id="8" w:name="_Ref427157437"/>
      <w:proofErr w:type="gramStart"/>
      <w:r>
        <w:rPr>
          <w:b/>
        </w:rPr>
        <w:t xml:space="preserve">Table </w:t>
      </w:r>
      <w:r w:rsidRPr="00EF4BC9">
        <w:rPr>
          <w:b/>
        </w:rPr>
        <w:t xml:space="preserve"> </w:t>
      </w:r>
      <w:proofErr w:type="gramEnd"/>
      <w:r w:rsidR="00385D2C">
        <w:rPr>
          <w:b/>
        </w:rPr>
        <w:fldChar w:fldCharType="begin"/>
      </w:r>
      <w:r>
        <w:rPr>
          <w:b/>
        </w:rPr>
        <w:instrText xml:space="preserve"> SEQ Table \* ARABIC </w:instrText>
      </w:r>
      <w:r w:rsidR="00385D2C">
        <w:rPr>
          <w:b/>
        </w:rPr>
        <w:fldChar w:fldCharType="separate"/>
      </w:r>
      <w:r>
        <w:rPr>
          <w:b/>
          <w:noProof/>
        </w:rPr>
        <w:t>2</w:t>
      </w:r>
      <w:r w:rsidR="00385D2C">
        <w:rPr>
          <w:b/>
        </w:rPr>
        <w:fldChar w:fldCharType="end"/>
      </w:r>
      <w:bookmarkEnd w:id="8"/>
      <w:r>
        <w:rPr>
          <w:b/>
        </w:rPr>
        <w:t xml:space="preserve"> : </w:t>
      </w:r>
      <w:r>
        <w:rPr>
          <w:rFonts w:eastAsia="MS Mincho"/>
          <w:lang w:eastAsia="ja-JP"/>
        </w:rPr>
        <w:t>Average modem current</w:t>
      </w:r>
    </w:p>
    <w:tbl>
      <w:tblPr>
        <w:tblW w:w="5080" w:type="dxa"/>
        <w:tblInd w:w="103" w:type="dxa"/>
        <w:tblLook w:val="04A0"/>
      </w:tblPr>
      <w:tblGrid>
        <w:gridCol w:w="2600"/>
        <w:gridCol w:w="1240"/>
        <w:gridCol w:w="1240"/>
      </w:tblGrid>
      <w:tr w:rsidR="00FF1E90" w:rsidRPr="00FF1E90" w:rsidTr="00FF1E90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Average modem</w:t>
            </w: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 xml:space="preserve"> current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Suburban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Rural</w:t>
            </w:r>
          </w:p>
        </w:tc>
      </w:tr>
      <w:tr w:rsidR="00FF1E90" w:rsidRPr="00FF1E90" w:rsidTr="00FF1E90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PA optimized for 24dBm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7</w:t>
            </w:r>
            <w:r w:rsidR="008D34AC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1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195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</w:tr>
      <w:tr w:rsidR="00FF1E90" w:rsidRPr="00FF1E90" w:rsidTr="00FF1E90">
        <w:trPr>
          <w:trHeight w:val="3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 w:eastAsia="ja-JP"/>
              </w:rPr>
              <w:t>PA optimized for 27dBm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9</w:t>
            </w:r>
            <w:r w:rsidR="008D34AC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2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90" w:rsidRPr="00FF1E90" w:rsidRDefault="00FF1E90" w:rsidP="00FF1E9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</w:pPr>
            <w:r w:rsidRPr="00FF1E90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21</w:t>
            </w:r>
            <w:r w:rsidR="008D34AC"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1</w:t>
            </w:r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color w:val="000000"/>
                <w:szCs w:val="22"/>
                <w:lang w:val="en-US" w:eastAsia="ja-JP"/>
              </w:rPr>
              <w:t>mA</w:t>
            </w:r>
            <w:proofErr w:type="spellEnd"/>
          </w:p>
        </w:tc>
      </w:tr>
    </w:tbl>
    <w:p w:rsidR="00531CFB" w:rsidRDefault="00531CFB" w:rsidP="00FF1E90">
      <w:pPr>
        <w:rPr>
          <w:rFonts w:eastAsia="MS Mincho"/>
          <w:lang w:eastAsia="ja-JP"/>
        </w:rPr>
      </w:pPr>
    </w:p>
    <w:p w:rsidR="00FF1E90" w:rsidRDefault="00FF1E90" w:rsidP="00FF1E9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can be seen in this example that the average modem current consumption is still </w:t>
      </w:r>
      <w:r w:rsidR="00EE1E9E">
        <w:rPr>
          <w:rFonts w:eastAsia="MS Mincho"/>
          <w:lang w:eastAsia="ja-JP"/>
        </w:rPr>
        <w:t>lower for the 20dBm optimized modem</w:t>
      </w:r>
      <w:r>
        <w:rPr>
          <w:rFonts w:eastAsia="MS Mincho"/>
          <w:lang w:eastAsia="ja-JP"/>
        </w:rPr>
        <w:t xml:space="preserve"> </w:t>
      </w:r>
      <w:r w:rsidR="00EE1E9E">
        <w:rPr>
          <w:rFonts w:eastAsia="MS Mincho"/>
          <w:lang w:eastAsia="ja-JP"/>
        </w:rPr>
        <w:t xml:space="preserve">(24dBm PA) </w:t>
      </w:r>
      <w:r>
        <w:rPr>
          <w:rFonts w:eastAsia="MS Mincho"/>
          <w:lang w:eastAsia="ja-JP"/>
        </w:rPr>
        <w:t>co</w:t>
      </w:r>
      <w:r w:rsidR="00EE1E9E">
        <w:rPr>
          <w:rFonts w:eastAsia="MS Mincho"/>
          <w:lang w:eastAsia="ja-JP"/>
        </w:rPr>
        <w:t>mpared to the 23dBm optimized modem (27dBm PA)</w:t>
      </w:r>
      <w:r>
        <w:rPr>
          <w:rFonts w:eastAsia="MS Mincho"/>
          <w:lang w:eastAsia="ja-JP"/>
        </w:rPr>
        <w:t xml:space="preserve">. In fact the </w:t>
      </w:r>
      <w:r w:rsidR="004A7097">
        <w:rPr>
          <w:rFonts w:eastAsia="MS Mincho"/>
          <w:lang w:eastAsia="ja-JP"/>
        </w:rPr>
        <w:t xml:space="preserve">additional current for the </w:t>
      </w:r>
      <w:r>
        <w:rPr>
          <w:rFonts w:eastAsia="MS Mincho"/>
          <w:lang w:eastAsia="ja-JP"/>
        </w:rPr>
        <w:t xml:space="preserve">modem has to be </w:t>
      </w:r>
      <w:r w:rsidR="00531CFB">
        <w:rPr>
          <w:rFonts w:eastAsia="MS Mincho"/>
          <w:lang w:eastAsia="ja-JP"/>
        </w:rPr>
        <w:t>as much as</w:t>
      </w:r>
      <w:r>
        <w:rPr>
          <w:rFonts w:eastAsia="MS Mincho"/>
          <w:lang w:eastAsia="ja-JP"/>
        </w:rPr>
        <w:t xml:space="preserve"> 5</w:t>
      </w:r>
      <w:r w:rsidR="008D34AC">
        <w:rPr>
          <w:rFonts w:eastAsia="MS Mincho"/>
          <w:lang w:eastAsia="ja-JP"/>
        </w:rPr>
        <w:t>9</w:t>
      </w:r>
      <w:r>
        <w:rPr>
          <w:rFonts w:eastAsia="MS Mincho"/>
          <w:lang w:eastAsia="ja-JP"/>
        </w:rPr>
        <w:t xml:space="preserve">mA in this </w:t>
      </w:r>
      <w:r w:rsidR="00EE1E9E">
        <w:rPr>
          <w:rFonts w:eastAsia="MS Mincho"/>
          <w:lang w:eastAsia="ja-JP"/>
        </w:rPr>
        <w:t>example for the 23</w:t>
      </w:r>
      <w:r>
        <w:rPr>
          <w:rFonts w:eastAsia="MS Mincho"/>
          <w:lang w:eastAsia="ja-JP"/>
        </w:rPr>
        <w:t xml:space="preserve">dBm modem to be more energy </w:t>
      </w:r>
      <w:r w:rsidR="00EE1E9E">
        <w:rPr>
          <w:rFonts w:eastAsia="MS Mincho"/>
          <w:lang w:eastAsia="ja-JP"/>
        </w:rPr>
        <w:t>efficient</w:t>
      </w:r>
      <w:r>
        <w:rPr>
          <w:rFonts w:eastAsia="MS Mincho"/>
          <w:lang w:eastAsia="ja-JP"/>
        </w:rPr>
        <w:t xml:space="preserve"> </w:t>
      </w:r>
      <w:r w:rsidR="00EE1E9E">
        <w:rPr>
          <w:rFonts w:eastAsia="MS Mincho"/>
          <w:lang w:eastAsia="ja-JP"/>
        </w:rPr>
        <w:t>than the 20</w:t>
      </w:r>
      <w:r w:rsidR="00531CFB">
        <w:rPr>
          <w:rFonts w:eastAsia="MS Mincho"/>
          <w:lang w:eastAsia="ja-JP"/>
        </w:rPr>
        <w:t>dBm modem, in the rural case</w:t>
      </w:r>
      <w:r w:rsidR="00B37F30">
        <w:rPr>
          <w:rFonts w:eastAsia="MS Mincho"/>
          <w:lang w:eastAsia="ja-JP"/>
        </w:rPr>
        <w:t>.</w:t>
      </w:r>
      <w:r w:rsidR="00531CFB">
        <w:rPr>
          <w:rFonts w:eastAsia="MS Mincho"/>
          <w:lang w:eastAsia="ja-JP"/>
        </w:rPr>
        <w:t xml:space="preserve"> </w:t>
      </w:r>
      <w:r w:rsidR="00B37F30">
        <w:rPr>
          <w:rFonts w:eastAsia="MS Mincho"/>
          <w:lang w:eastAsia="ja-JP"/>
        </w:rPr>
        <w:t>I</w:t>
      </w:r>
      <w:r w:rsidR="00531CFB">
        <w:rPr>
          <w:rFonts w:eastAsia="MS Mincho"/>
          <w:lang w:eastAsia="ja-JP"/>
        </w:rPr>
        <w:t xml:space="preserve">n the suburban case </w:t>
      </w:r>
      <w:r w:rsidR="00EE1E9E">
        <w:rPr>
          <w:rFonts w:eastAsia="MS Mincho"/>
          <w:lang w:eastAsia="ja-JP"/>
        </w:rPr>
        <w:t xml:space="preserve">the breakeven point is </w:t>
      </w:r>
      <w:r w:rsidR="00531CFB">
        <w:rPr>
          <w:rFonts w:eastAsia="MS Mincho"/>
          <w:lang w:eastAsia="ja-JP"/>
        </w:rPr>
        <w:t>even higher.</w:t>
      </w:r>
      <w:r w:rsidR="00EE1E9E">
        <w:rPr>
          <w:rFonts w:eastAsia="MS Mincho"/>
          <w:lang w:eastAsia="ja-JP"/>
        </w:rPr>
        <w:t xml:space="preserve"> </w:t>
      </w:r>
    </w:p>
    <w:p w:rsidR="00EE1E9E" w:rsidRDefault="00EE1E9E" w:rsidP="00FF1E9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We have no data (CDF) for an urban cell but it is like</w:t>
      </w:r>
      <w:r w:rsidR="004A7097">
        <w:rPr>
          <w:rFonts w:eastAsia="MS Mincho"/>
          <w:lang w:eastAsia="ja-JP"/>
        </w:rPr>
        <w:t>ly that the need for re-transmissions</w:t>
      </w:r>
      <w:r>
        <w:rPr>
          <w:rFonts w:eastAsia="MS Mincho"/>
          <w:lang w:eastAsia="ja-JP"/>
        </w:rPr>
        <w:t>, even for the 20dBm modem, is rare. With no repetitions the 20dBm optimized modem will always be more energy efficient</w:t>
      </w:r>
      <w:r w:rsidR="004A7097">
        <w:rPr>
          <w:rFonts w:eastAsia="MS Mincho"/>
          <w:lang w:eastAsia="ja-JP"/>
        </w:rPr>
        <w:t xml:space="preserve"> (of course given that we have a well designed PA)</w:t>
      </w:r>
      <w:r>
        <w:rPr>
          <w:rFonts w:eastAsia="MS Mincho"/>
          <w:lang w:eastAsia="ja-JP"/>
        </w:rPr>
        <w:t>.</w:t>
      </w:r>
    </w:p>
    <w:bookmarkEnd w:id="3"/>
    <w:p w:rsidR="00197B32" w:rsidRPr="00B26155" w:rsidRDefault="00197B32" w:rsidP="002D750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FF1E90" w:rsidRDefault="00797AE2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In this contribution</w:t>
      </w:r>
      <w:r w:rsidR="004B6CD2">
        <w:rPr>
          <w:rFonts w:eastAsia="MS Mincho"/>
          <w:lang w:eastAsia="ja-JP"/>
        </w:rPr>
        <w:t xml:space="preserve"> we have highlighted some arguments </w:t>
      </w:r>
      <w:r w:rsidR="004A7097">
        <w:rPr>
          <w:rFonts w:eastAsia="MS Mincho"/>
          <w:lang w:eastAsia="ja-JP"/>
        </w:rPr>
        <w:t>in</w:t>
      </w:r>
      <w:r w:rsidR="004B6CD2">
        <w:rPr>
          <w:rFonts w:eastAsia="MS Mincho"/>
          <w:lang w:eastAsia="ja-JP"/>
        </w:rPr>
        <w:t xml:space="preserve"> the discussion on </w:t>
      </w:r>
      <w:r w:rsidR="004B6CD2">
        <w:rPr>
          <w:rFonts w:eastAsia="MS Mincho"/>
          <w:lang w:val="en-US" w:eastAsia="ja-JP"/>
        </w:rPr>
        <w:t>maximum p</w:t>
      </w:r>
      <w:r w:rsidR="004B6CD2" w:rsidRPr="00FA4126">
        <w:rPr>
          <w:rFonts w:eastAsia="MS Mincho"/>
          <w:lang w:val="en-US" w:eastAsia="ja-JP"/>
        </w:rPr>
        <w:t>ower level of new power class</w:t>
      </w:r>
      <w:r w:rsidR="004B6CD2">
        <w:rPr>
          <w:rFonts w:eastAsia="MS Mincho"/>
          <w:lang w:val="en-US" w:eastAsia="ja-JP"/>
        </w:rPr>
        <w:t xml:space="preserve">. </w:t>
      </w:r>
    </w:p>
    <w:p w:rsidR="0059527E" w:rsidRDefault="004B6CD2" w:rsidP="0059154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We</w:t>
      </w:r>
      <w:r w:rsidR="00110BAF">
        <w:rPr>
          <w:rFonts w:eastAsia="MS Mincho"/>
          <w:lang w:val="en-US" w:eastAsia="ja-JP"/>
        </w:rPr>
        <w:t xml:space="preserve"> have also shown a method how to estimate the ave</w:t>
      </w:r>
      <w:r w:rsidR="00EE1E9E">
        <w:rPr>
          <w:rFonts w:eastAsia="MS Mincho"/>
          <w:lang w:val="en-US" w:eastAsia="ja-JP"/>
        </w:rPr>
        <w:t>rage modem current consumption. With this method we have made an example showing that a modem optimized for 20dBm maximum transmission power is more energy efficient than a modem optimized for 23dBm maximum transmission power.</w:t>
      </w:r>
    </w:p>
    <w:p w:rsidR="00967FC4" w:rsidRDefault="00967FC4" w:rsidP="00967FC4">
      <w:pPr>
        <w:pStyle w:val="Observation"/>
        <w:numPr>
          <w:ilvl w:val="0"/>
          <w:numId w:val="0"/>
        </w:numPr>
        <w:ind w:left="1440" w:hanging="1440"/>
      </w:pPr>
    </w:p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bookmarkStart w:id="9" w:name="_Ref392596308"/>
    <w:p w:rsidR="00D704C4" w:rsidRDefault="00385D2C" w:rsidP="00CD4C8A">
      <w:pPr>
        <w:pStyle w:val="references"/>
      </w:pPr>
      <w:r>
        <w:fldChar w:fldCharType="begin"/>
      </w:r>
      <w:r w:rsidR="00FF52AA">
        <w:instrText xml:space="preserve"> HYPERLINK "http://3gpp.org/ftp/tsg_ran/TSG_RAN/TSGR_67/Docs/RP-150492.zip" </w:instrText>
      </w:r>
      <w:r>
        <w:fldChar w:fldCharType="separate"/>
      </w:r>
      <w:r w:rsidR="00451DED" w:rsidRPr="00FF52AA">
        <w:rPr>
          <w:rStyle w:val="Hyperlink"/>
        </w:rPr>
        <w:t>RP-150492</w:t>
      </w:r>
      <w:r>
        <w:fldChar w:fldCharType="end"/>
      </w:r>
      <w:r w:rsidR="00C41F7B">
        <w:tab/>
      </w:r>
      <w:r w:rsidR="000C3E8B" w:rsidRPr="00B91647">
        <w:t>“</w:t>
      </w:r>
      <w:r w:rsidR="00451DED" w:rsidRPr="00E71324">
        <w:t>Revised WID: Further LTE Physical Layer Enhancement</w:t>
      </w:r>
      <w:r w:rsidR="00451DED">
        <w:t>s for MTC</w:t>
      </w:r>
      <w:r w:rsidR="000C3E8B" w:rsidRPr="00B91647">
        <w:t>”</w:t>
      </w:r>
      <w:bookmarkEnd w:id="9"/>
    </w:p>
    <w:bookmarkStart w:id="10" w:name="_Ref419277567"/>
    <w:bookmarkStart w:id="11" w:name="_Ref415743942"/>
    <w:bookmarkStart w:id="12" w:name="_Ref410646711"/>
    <w:bookmarkStart w:id="13" w:name="_Ref410202171"/>
    <w:p w:rsidR="00683AEA" w:rsidRDefault="00385D2C" w:rsidP="00CD4C8A">
      <w:pPr>
        <w:pStyle w:val="references"/>
      </w:pPr>
      <w:r>
        <w:fldChar w:fldCharType="begin"/>
      </w:r>
      <w:r w:rsidR="00FF52AA">
        <w:instrText xml:space="preserve"> HYPERLINK "http://3gpp.org/ftp/tsg_ran/WG4_Radio/TSGR4_74bis/Docs/R4-152495.zip" </w:instrText>
      </w:r>
      <w:r>
        <w:fldChar w:fldCharType="separate"/>
      </w:r>
      <w:r w:rsidR="00683AEA" w:rsidRPr="00FF52AA">
        <w:rPr>
          <w:rStyle w:val="Hyperlink"/>
        </w:rPr>
        <w:t>R4-152495</w:t>
      </w:r>
      <w:r>
        <w:fldChar w:fldCharType="end"/>
      </w:r>
      <w:r w:rsidR="00683AEA" w:rsidRPr="00683AEA">
        <w:tab/>
      </w:r>
      <w:r w:rsidR="00683AEA">
        <w:t>“</w:t>
      </w:r>
      <w:r w:rsidR="00683AEA" w:rsidRPr="00683AEA">
        <w:t>LS on additional aspects for MTC</w:t>
      </w:r>
      <w:r w:rsidR="00683AEA">
        <w:t>”</w:t>
      </w:r>
      <w:bookmarkEnd w:id="10"/>
    </w:p>
    <w:bookmarkStart w:id="14" w:name="_Ref419279113"/>
    <w:p w:rsidR="008E592F" w:rsidRPr="00C41F7B" w:rsidRDefault="00385D2C" w:rsidP="00CD4C8A">
      <w:pPr>
        <w:pStyle w:val="references"/>
      </w:pPr>
      <w:r>
        <w:fldChar w:fldCharType="begin"/>
      </w:r>
      <w:r w:rsidR="00FF52AA">
        <w:instrText xml:space="preserve"> HYPERLINK "http://3gpp.org/ftp/tsg_ran/WG4_Radio/TSGR4_74bis/Docs/R4-151651.zip" </w:instrText>
      </w:r>
      <w:r>
        <w:fldChar w:fldCharType="separate"/>
      </w:r>
      <w:r w:rsidR="00C92610" w:rsidRPr="00FF52AA">
        <w:rPr>
          <w:rStyle w:val="Hyperlink"/>
        </w:rPr>
        <w:t>R4-151651</w:t>
      </w:r>
      <w:r>
        <w:fldChar w:fldCharType="end"/>
      </w:r>
      <w:r w:rsidR="00C92610" w:rsidRPr="00C92610">
        <w:tab/>
      </w:r>
      <w:r w:rsidR="00C41F7B">
        <w:t>“</w:t>
      </w:r>
      <w:r w:rsidR="00C92610" w:rsidRPr="00C92610">
        <w:t>Discussion on additional aspects for MTC</w:t>
      </w:r>
      <w:r w:rsidR="00C92610">
        <w:t xml:space="preserve"> </w:t>
      </w:r>
      <w:r w:rsidR="008E592F">
        <w:t>R4-150054, “MTC Maximum Transmission Power Level”</w:t>
      </w:r>
      <w:bookmarkEnd w:id="11"/>
      <w:r w:rsidR="00C92610">
        <w:t xml:space="preserve">, </w:t>
      </w:r>
      <w:r w:rsidR="00C92610">
        <w:rPr>
          <w:i/>
        </w:rPr>
        <w:t>Huawei</w:t>
      </w:r>
      <w:bookmarkEnd w:id="14"/>
    </w:p>
    <w:bookmarkStart w:id="15" w:name="_Ref419279116"/>
    <w:p w:rsidR="00C41F7B" w:rsidRDefault="00385D2C" w:rsidP="00C41F7B">
      <w:pPr>
        <w:pStyle w:val="references"/>
        <w:jc w:val="left"/>
        <w:rPr>
          <w:i/>
        </w:rPr>
      </w:pPr>
      <w:r>
        <w:fldChar w:fldCharType="begin"/>
      </w:r>
      <w:r w:rsidR="0097498B">
        <w:instrText xml:space="preserve"> HYPERLINK "http://3gpp.org/ftp/tsg_ran/WG4_Radio/TSGR4_74bis/Docs/R4-152011.zip" </w:instrText>
      </w:r>
      <w:r>
        <w:fldChar w:fldCharType="separate"/>
      </w:r>
      <w:r w:rsidR="00C41F7B" w:rsidRPr="0097498B">
        <w:rPr>
          <w:rStyle w:val="Hyperlink"/>
        </w:rPr>
        <w:t>R4-152011</w:t>
      </w:r>
      <w:r>
        <w:fldChar w:fldCharType="end"/>
      </w:r>
      <w:r w:rsidR="00C41F7B">
        <w:tab/>
        <w:t xml:space="preserve">“Additional aspects for MTC”, </w:t>
      </w:r>
      <w:r w:rsidR="00C41F7B">
        <w:rPr>
          <w:i/>
        </w:rPr>
        <w:t xml:space="preserve"> Ericsson</w:t>
      </w:r>
      <w:bookmarkEnd w:id="15"/>
    </w:p>
    <w:bookmarkStart w:id="16" w:name="_Ref419279118"/>
    <w:p w:rsidR="00C41F7B" w:rsidRDefault="00385D2C" w:rsidP="00C41F7B">
      <w:pPr>
        <w:pStyle w:val="references"/>
        <w:jc w:val="left"/>
        <w:rPr>
          <w:i/>
        </w:rPr>
      </w:pPr>
      <w:r>
        <w:fldChar w:fldCharType="begin"/>
      </w:r>
      <w:r w:rsidR="0097498B">
        <w:instrText xml:space="preserve"> HYPERLINK "http://3gpp.org/ftp/tsg_ran/WG4_Radio/TSGR4_74bis/Docs/R4-151539.zip" </w:instrText>
      </w:r>
      <w:r>
        <w:fldChar w:fldCharType="separate"/>
      </w:r>
      <w:r w:rsidR="00C41F7B" w:rsidRPr="0097498B">
        <w:rPr>
          <w:rStyle w:val="Hyperlink"/>
        </w:rPr>
        <w:t>R4-151539</w:t>
      </w:r>
      <w:r>
        <w:fldChar w:fldCharType="end"/>
      </w:r>
      <w:r w:rsidR="00C41F7B">
        <w:tab/>
        <w:t xml:space="preserve">“RF consideration for eMTC”, </w:t>
      </w:r>
      <w:r w:rsidR="00C41F7B">
        <w:rPr>
          <w:i/>
        </w:rPr>
        <w:t>Qualcomm Inc.</w:t>
      </w:r>
      <w:bookmarkEnd w:id="16"/>
    </w:p>
    <w:bookmarkStart w:id="17" w:name="_Ref419279123"/>
    <w:p w:rsidR="00C41F7B" w:rsidRDefault="00385D2C" w:rsidP="00C41F7B">
      <w:pPr>
        <w:pStyle w:val="references"/>
        <w:jc w:val="left"/>
        <w:rPr>
          <w:i/>
        </w:rPr>
      </w:pPr>
      <w:r>
        <w:fldChar w:fldCharType="begin"/>
      </w:r>
      <w:r w:rsidR="0097498B">
        <w:instrText xml:space="preserve"> HYPERLINK "http://3gpp.org/ftp/tsg_ran/WG4_Radio/TSGR4_74bis/Docs/R4-151325.zip" </w:instrText>
      </w:r>
      <w:r>
        <w:fldChar w:fldCharType="separate"/>
      </w:r>
      <w:r w:rsidR="00C41F7B" w:rsidRPr="0097498B">
        <w:rPr>
          <w:rStyle w:val="Hyperlink"/>
        </w:rPr>
        <w:t>R4-151325</w:t>
      </w:r>
      <w:r>
        <w:fldChar w:fldCharType="end"/>
      </w:r>
      <w:r w:rsidR="00C41F7B">
        <w:tab/>
        <w:t xml:space="preserve">“MTC Maximum Transmission Power Level”, </w:t>
      </w:r>
      <w:r w:rsidR="00C41F7B">
        <w:rPr>
          <w:i/>
        </w:rPr>
        <w:t>Sony Mobile Communications</w:t>
      </w:r>
      <w:bookmarkEnd w:id="17"/>
    </w:p>
    <w:p w:rsidR="00FF679F" w:rsidRPr="002D750C" w:rsidRDefault="009C5CCD" w:rsidP="0097498B">
      <w:pPr>
        <w:pStyle w:val="references"/>
        <w:jc w:val="left"/>
      </w:pPr>
      <w:bookmarkStart w:id="18" w:name="_Ref419294698"/>
      <w:r w:rsidRPr="009C5CCD">
        <w:rPr>
          <w:rStyle w:val="Hyperlink"/>
        </w:rPr>
        <w:t>R4-152777</w:t>
      </w:r>
      <w:bookmarkEnd w:id="12"/>
      <w:bookmarkEnd w:id="13"/>
      <w:bookmarkEnd w:id="18"/>
      <w:r>
        <w:tab/>
        <w:t>“</w:t>
      </w:r>
      <w:r w:rsidRPr="009C5CCD">
        <w:t>On eMTC UE Tx power and impact on network coverage”,</w:t>
      </w:r>
      <w:r>
        <w:t xml:space="preserve"> </w:t>
      </w:r>
      <w:r>
        <w:rPr>
          <w:i/>
        </w:rPr>
        <w:t>Intel Corporation</w:t>
      </w:r>
    </w:p>
    <w:p w:rsidR="002D750C" w:rsidRDefault="002D750C" w:rsidP="0097498B">
      <w:pPr>
        <w:pStyle w:val="references"/>
        <w:jc w:val="left"/>
      </w:pPr>
      <w:bookmarkStart w:id="19" w:name="_Ref427217669"/>
      <w:r w:rsidRPr="002D750C">
        <w:rPr>
          <w:rStyle w:val="Hyperlink"/>
        </w:rPr>
        <w:t>R4-153475</w:t>
      </w:r>
      <w:r>
        <w:tab/>
        <w:t xml:space="preserve">“Analysis on network impact with low power class UE”, </w:t>
      </w:r>
      <w:r w:rsidRPr="002D750C">
        <w:rPr>
          <w:i/>
        </w:rPr>
        <w:t>Nokia Networks</w:t>
      </w:r>
      <w:bookmarkEnd w:id="19"/>
    </w:p>
    <w:p w:rsidR="00F46BB8" w:rsidRDefault="00385D2C" w:rsidP="00233AAD">
      <w:pPr>
        <w:pStyle w:val="references"/>
        <w:jc w:val="left"/>
      </w:pPr>
      <w:hyperlink r:id="rId11" w:history="1">
        <w:bookmarkStart w:id="20" w:name="_Ref427132517"/>
        <w:r w:rsidR="00F46BB8" w:rsidRPr="00F46BB8">
          <w:rPr>
            <w:rStyle w:val="Hyperlink"/>
          </w:rPr>
          <w:t>Commerce Spectrum Management Advisory Committee Final Report Working Group 1 – 1695-1710 MHz Meteorological-Satellite</w:t>
        </w:r>
        <w:bookmarkEnd w:id="20"/>
      </w:hyperlink>
    </w:p>
    <w:p w:rsidR="002D750C" w:rsidRPr="002D750C" w:rsidRDefault="002D750C" w:rsidP="002D750C">
      <w:pPr>
        <w:pStyle w:val="references"/>
        <w:jc w:val="left"/>
        <w:rPr>
          <w:rStyle w:val="Hyperlink"/>
          <w:i/>
          <w:color w:val="auto"/>
          <w:u w:val="none"/>
        </w:rPr>
      </w:pPr>
      <w:bookmarkStart w:id="21" w:name="_Ref419717732"/>
      <w:r w:rsidRPr="002D750C">
        <w:rPr>
          <w:rStyle w:val="Hyperlink"/>
          <w:rFonts w:eastAsia="Batang"/>
          <w:bCs/>
          <w:noProof w:val="0"/>
          <w:szCs w:val="20"/>
        </w:rPr>
        <w:t>R4-153303</w:t>
      </w:r>
      <w:r>
        <w:tab/>
        <w:t xml:space="preserve">“Maximum ouput power for Rel-13 MTC”, </w:t>
      </w:r>
      <w:r>
        <w:rPr>
          <w:i/>
        </w:rPr>
        <w:t>NTT DOCOMO, INC.</w:t>
      </w:r>
    </w:p>
    <w:p w:rsidR="002D750C" w:rsidRPr="002D750C" w:rsidRDefault="002D750C" w:rsidP="002D750C">
      <w:pPr>
        <w:pStyle w:val="references"/>
        <w:jc w:val="left"/>
      </w:pPr>
      <w:bookmarkStart w:id="22" w:name="_Ref427218017"/>
      <w:r w:rsidRPr="002D750C">
        <w:rPr>
          <w:rStyle w:val="Hyperlink"/>
          <w:rFonts w:eastAsia="Batang"/>
          <w:bCs/>
          <w:noProof w:val="0"/>
          <w:szCs w:val="20"/>
        </w:rPr>
        <w:t>R4-152865</w:t>
      </w:r>
      <w:r>
        <w:rPr>
          <w:b/>
        </w:rPr>
        <w:tab/>
        <w:t>“</w:t>
      </w:r>
      <w:r w:rsidRPr="002D750C">
        <w:t>Maximum power of the new power class</w:t>
      </w:r>
      <w:r>
        <w:t xml:space="preserve">”, </w:t>
      </w:r>
      <w:r>
        <w:rPr>
          <w:i/>
        </w:rPr>
        <w:t>Ericsson</w:t>
      </w:r>
      <w:bookmarkEnd w:id="22"/>
    </w:p>
    <w:bookmarkStart w:id="23" w:name="_Ref427218033"/>
    <w:p w:rsidR="002D750C" w:rsidRPr="00233AAD" w:rsidRDefault="00385D2C" w:rsidP="002D750C">
      <w:pPr>
        <w:pStyle w:val="references"/>
        <w:jc w:val="left"/>
      </w:pPr>
      <w:r w:rsidRPr="002D750C">
        <w:rPr>
          <w:rFonts w:eastAsia="Batang"/>
          <w:bCs/>
          <w:noProof w:val="0"/>
          <w:szCs w:val="20"/>
        </w:rPr>
        <w:fldChar w:fldCharType="begin"/>
      </w:r>
      <w:r w:rsidR="002D750C" w:rsidRPr="002D750C">
        <w:rPr>
          <w:rFonts w:eastAsia="Batang"/>
          <w:bCs/>
          <w:noProof w:val="0"/>
          <w:szCs w:val="20"/>
        </w:rPr>
        <w:instrText xml:space="preserve"> HYPERLINK "http://3gpp.org/ftp/tsg_ran/WG4_Radio/TSGR4_74/Docs/R4-150054.zip" </w:instrText>
      </w:r>
      <w:r w:rsidRPr="002D750C">
        <w:rPr>
          <w:rFonts w:eastAsia="Batang"/>
          <w:bCs/>
          <w:noProof w:val="0"/>
          <w:szCs w:val="20"/>
        </w:rPr>
        <w:fldChar w:fldCharType="separate"/>
      </w:r>
      <w:r w:rsidR="002D750C" w:rsidRPr="002D750C">
        <w:rPr>
          <w:rStyle w:val="Hyperlink"/>
          <w:rFonts w:eastAsia="Batang"/>
          <w:bCs/>
          <w:noProof w:val="0"/>
          <w:szCs w:val="20"/>
        </w:rPr>
        <w:t>R4-150054</w:t>
      </w:r>
      <w:r w:rsidRPr="002D750C">
        <w:rPr>
          <w:rFonts w:eastAsia="Batang"/>
          <w:bCs/>
          <w:noProof w:val="0"/>
          <w:szCs w:val="20"/>
        </w:rPr>
        <w:fldChar w:fldCharType="end"/>
      </w:r>
      <w:r w:rsidR="002D750C" w:rsidRPr="002D750C">
        <w:rPr>
          <w:rFonts w:eastAsia="Batang"/>
          <w:bCs/>
          <w:noProof w:val="0"/>
          <w:szCs w:val="20"/>
        </w:rPr>
        <w:tab/>
        <w:t>“</w:t>
      </w:r>
      <w:r w:rsidR="002D750C" w:rsidRPr="002D750C">
        <w:t xml:space="preserve">MTC Maximum Transmission Power Level”, </w:t>
      </w:r>
      <w:r w:rsidR="002D750C" w:rsidRPr="002D750C">
        <w:rPr>
          <w:i/>
        </w:rPr>
        <w:t>Sony</w:t>
      </w:r>
      <w:bookmarkEnd w:id="21"/>
      <w:bookmarkEnd w:id="23"/>
    </w:p>
    <w:sectPr w:rsidR="002D750C" w:rsidRPr="00233AAD" w:rsidSect="002F34E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4AC" w:rsidRDefault="008D34AC">
      <w:r>
        <w:separator/>
      </w:r>
    </w:p>
  </w:endnote>
  <w:endnote w:type="continuationSeparator" w:id="0">
    <w:p w:rsidR="008D34AC" w:rsidRDefault="008D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AC" w:rsidRDefault="008D34AC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85D2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85D2C">
      <w:rPr>
        <w:rStyle w:val="PageNumber"/>
      </w:rPr>
      <w:fldChar w:fldCharType="separate"/>
    </w:r>
    <w:r w:rsidR="00BB3065">
      <w:rPr>
        <w:rStyle w:val="PageNumber"/>
      </w:rPr>
      <w:t>2</w:t>
    </w:r>
    <w:r w:rsidR="00385D2C">
      <w:rPr>
        <w:rStyle w:val="PageNumber"/>
      </w:rPr>
      <w:fldChar w:fldCharType="end"/>
    </w:r>
    <w:r>
      <w:rPr>
        <w:rStyle w:val="PageNumber"/>
      </w:rPr>
      <w:t>/</w:t>
    </w:r>
    <w:r w:rsidR="00385D2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85D2C">
      <w:rPr>
        <w:rStyle w:val="PageNumber"/>
      </w:rPr>
      <w:fldChar w:fldCharType="separate"/>
    </w:r>
    <w:r w:rsidR="00BB3065">
      <w:rPr>
        <w:rStyle w:val="PageNumber"/>
      </w:rPr>
      <w:t>4</w:t>
    </w:r>
    <w:r w:rsidR="00385D2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4AC" w:rsidRDefault="008D34AC">
      <w:r>
        <w:separator/>
      </w:r>
    </w:p>
  </w:footnote>
  <w:footnote w:type="continuationSeparator" w:id="0">
    <w:p w:rsidR="008D34AC" w:rsidRDefault="008D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AC" w:rsidRDefault="008D34A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.15pt;height:.65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781324E"/>
    <w:multiLevelType w:val="hybridMultilevel"/>
    <w:tmpl w:val="49F0D5BC"/>
    <w:lvl w:ilvl="0" w:tplc="2A50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64F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6ED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CE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E1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A2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002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E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</w:num>
  <w:num w:numId="9">
    <w:abstractNumId w:val="6"/>
  </w:num>
  <w:num w:numId="10">
    <w:abstractNumId w:val="6"/>
  </w:num>
  <w:num w:numId="11">
    <w:abstractNumId w:val="8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"/>
  </w:num>
  <w:num w:numId="17">
    <w:abstractNumId w:val="2"/>
  </w:num>
  <w:num w:numId="1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602AC"/>
    <w:rsid w:val="00060581"/>
    <w:rsid w:val="00062F74"/>
    <w:rsid w:val="00063047"/>
    <w:rsid w:val="00064432"/>
    <w:rsid w:val="000660BD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2561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916"/>
    <w:rsid w:val="00223004"/>
    <w:rsid w:val="00223215"/>
    <w:rsid w:val="0023122F"/>
    <w:rsid w:val="00231A5C"/>
    <w:rsid w:val="00233AAD"/>
    <w:rsid w:val="002348B1"/>
    <w:rsid w:val="00235DDA"/>
    <w:rsid w:val="00235E2E"/>
    <w:rsid w:val="002367CC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77EA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5D2C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F81"/>
    <w:rsid w:val="003A7E23"/>
    <w:rsid w:val="003A7EEB"/>
    <w:rsid w:val="003B11B4"/>
    <w:rsid w:val="003B25E5"/>
    <w:rsid w:val="003B4681"/>
    <w:rsid w:val="003B4719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FA5"/>
    <w:rsid w:val="00423DC7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CAE"/>
    <w:rsid w:val="004552CA"/>
    <w:rsid w:val="0046014D"/>
    <w:rsid w:val="00463C49"/>
    <w:rsid w:val="00463D6C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695"/>
    <w:rsid w:val="004C7F18"/>
    <w:rsid w:val="004D0328"/>
    <w:rsid w:val="004D0743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2B5F"/>
    <w:rsid w:val="005907EA"/>
    <w:rsid w:val="0059083B"/>
    <w:rsid w:val="00591123"/>
    <w:rsid w:val="00591549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5190"/>
    <w:rsid w:val="0060531B"/>
    <w:rsid w:val="00605AFD"/>
    <w:rsid w:val="00606B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90317"/>
    <w:rsid w:val="006916E0"/>
    <w:rsid w:val="006923ED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3E21"/>
    <w:rsid w:val="006B40F1"/>
    <w:rsid w:val="006B4A0A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5AC1"/>
    <w:rsid w:val="006F616B"/>
    <w:rsid w:val="006F617F"/>
    <w:rsid w:val="006F6C2F"/>
    <w:rsid w:val="00700950"/>
    <w:rsid w:val="007021F4"/>
    <w:rsid w:val="00702321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4E2D"/>
    <w:rsid w:val="0073779D"/>
    <w:rsid w:val="00741673"/>
    <w:rsid w:val="00741E37"/>
    <w:rsid w:val="00742FD3"/>
    <w:rsid w:val="007431D9"/>
    <w:rsid w:val="00743C64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2234"/>
    <w:rsid w:val="00783380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F0599"/>
    <w:rsid w:val="007F1207"/>
    <w:rsid w:val="007F2F54"/>
    <w:rsid w:val="007F4B88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D07F7"/>
    <w:rsid w:val="008D0D65"/>
    <w:rsid w:val="008D2689"/>
    <w:rsid w:val="008D2DF3"/>
    <w:rsid w:val="008D34AC"/>
    <w:rsid w:val="008D3FDB"/>
    <w:rsid w:val="008D6317"/>
    <w:rsid w:val="008E11A4"/>
    <w:rsid w:val="008E592F"/>
    <w:rsid w:val="008E7A58"/>
    <w:rsid w:val="008F6F03"/>
    <w:rsid w:val="008F76EE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CCD"/>
    <w:rsid w:val="009C66E4"/>
    <w:rsid w:val="009C6923"/>
    <w:rsid w:val="009C70C5"/>
    <w:rsid w:val="009C7188"/>
    <w:rsid w:val="009D2144"/>
    <w:rsid w:val="009D297B"/>
    <w:rsid w:val="009D51F8"/>
    <w:rsid w:val="009D5550"/>
    <w:rsid w:val="009D604B"/>
    <w:rsid w:val="009D69C8"/>
    <w:rsid w:val="009D79FA"/>
    <w:rsid w:val="009E28E1"/>
    <w:rsid w:val="009E36A1"/>
    <w:rsid w:val="009E4669"/>
    <w:rsid w:val="009E482C"/>
    <w:rsid w:val="009E6339"/>
    <w:rsid w:val="009F0123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10DD"/>
    <w:rsid w:val="00A318D4"/>
    <w:rsid w:val="00A31E53"/>
    <w:rsid w:val="00A31F75"/>
    <w:rsid w:val="00A3254A"/>
    <w:rsid w:val="00A33838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4185"/>
    <w:rsid w:val="00AB7B70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266"/>
    <w:rsid w:val="00AF644B"/>
    <w:rsid w:val="00AF7E20"/>
    <w:rsid w:val="00B001EB"/>
    <w:rsid w:val="00B02803"/>
    <w:rsid w:val="00B044EE"/>
    <w:rsid w:val="00B070B4"/>
    <w:rsid w:val="00B07EFE"/>
    <w:rsid w:val="00B10FDB"/>
    <w:rsid w:val="00B11FF7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3065"/>
    <w:rsid w:val="00BB409B"/>
    <w:rsid w:val="00BB4C3A"/>
    <w:rsid w:val="00BB5E89"/>
    <w:rsid w:val="00BB6342"/>
    <w:rsid w:val="00BC0DAE"/>
    <w:rsid w:val="00BC3D9D"/>
    <w:rsid w:val="00BC5E27"/>
    <w:rsid w:val="00BC6953"/>
    <w:rsid w:val="00BC78AE"/>
    <w:rsid w:val="00BC7FF8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C01FD1"/>
    <w:rsid w:val="00C023E7"/>
    <w:rsid w:val="00C024D5"/>
    <w:rsid w:val="00C03B50"/>
    <w:rsid w:val="00C03BEB"/>
    <w:rsid w:val="00C0414B"/>
    <w:rsid w:val="00C04461"/>
    <w:rsid w:val="00C07A4A"/>
    <w:rsid w:val="00C10694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A46D3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33EE"/>
    <w:rsid w:val="00CF42D1"/>
    <w:rsid w:val="00CF7C22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35AA"/>
    <w:rsid w:val="00D357C5"/>
    <w:rsid w:val="00D37682"/>
    <w:rsid w:val="00D403C5"/>
    <w:rsid w:val="00D42C14"/>
    <w:rsid w:val="00D42F81"/>
    <w:rsid w:val="00D438BC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624E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3787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79E"/>
    <w:rsid w:val="00EF6A6D"/>
    <w:rsid w:val="00EF7479"/>
    <w:rsid w:val="00EF7A71"/>
    <w:rsid w:val="00F003AC"/>
    <w:rsid w:val="00F0586A"/>
    <w:rsid w:val="00F12EE5"/>
    <w:rsid w:val="00F12EFB"/>
    <w:rsid w:val="00F12F6E"/>
    <w:rsid w:val="00F143B6"/>
    <w:rsid w:val="00F174C4"/>
    <w:rsid w:val="00F175F6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A77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48D1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  <w:ind w:left="1701" w:hanging="1701"/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tia.doc.gov/files/ntia/publications/wg-1_report_v2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3BFE-9A25-4911-B248-3C9CD3AA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894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3</cp:revision>
  <cp:lastPrinted>2013-05-03T09:47:00Z</cp:lastPrinted>
  <dcterms:created xsi:type="dcterms:W3CDTF">2015-08-14T13:37:00Z</dcterms:created>
  <dcterms:modified xsi:type="dcterms:W3CDTF">2015-08-14T13:46:00Z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